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EFBFD7" w14:textId="022D53BE" w:rsidR="003C0598" w:rsidRPr="0074590A" w:rsidRDefault="003C0598" w:rsidP="003C0598">
      <w:pPr>
        <w:tabs>
          <w:tab w:val="left" w:pos="567"/>
        </w:tabs>
        <w:rPr>
          <w:rFonts w:cs="Arial"/>
          <w:b/>
          <w:sz w:val="24"/>
          <w:lang w:val="en-GB"/>
        </w:rPr>
      </w:pPr>
      <w:r w:rsidRPr="0074590A">
        <w:rPr>
          <w:rFonts w:cs="Arial"/>
          <w:b/>
          <w:sz w:val="24"/>
          <w:lang w:val="en-GB"/>
        </w:rPr>
        <w:t>3GPP TSG RAN WG1 Meeting #9</w:t>
      </w:r>
      <w:r>
        <w:rPr>
          <w:rFonts w:cs="Arial"/>
          <w:b/>
          <w:sz w:val="24"/>
          <w:lang w:val="en-GB"/>
        </w:rPr>
        <w:t>5</w:t>
      </w:r>
      <w:r w:rsidRPr="0074590A">
        <w:rPr>
          <w:rFonts w:cs="Arial"/>
          <w:b/>
          <w:sz w:val="24"/>
          <w:lang w:val="en-GB"/>
        </w:rPr>
        <w:tab/>
      </w:r>
      <w:r w:rsidRPr="0074590A">
        <w:rPr>
          <w:rFonts w:cs="Arial"/>
          <w:b/>
          <w:sz w:val="24"/>
          <w:lang w:val="en-GB"/>
        </w:rPr>
        <w:tab/>
      </w:r>
      <w:r>
        <w:rPr>
          <w:rFonts w:cs="Arial"/>
          <w:b/>
          <w:sz w:val="24"/>
          <w:lang w:val="en-GB"/>
        </w:rPr>
        <w:t xml:space="preserve">                                                                       </w:t>
      </w:r>
      <w:r>
        <w:rPr>
          <w:rFonts w:cs="Arial"/>
          <w:b/>
          <w:sz w:val="24"/>
          <w:lang w:val="en-GB"/>
        </w:rPr>
        <w:tab/>
      </w:r>
      <w:r w:rsidR="00A750CF" w:rsidRPr="00A750CF">
        <w:rPr>
          <w:rFonts w:cs="Arial"/>
          <w:b/>
          <w:sz w:val="24"/>
          <w:lang w:val="en-GB"/>
        </w:rPr>
        <w:t>R1-1813380</w:t>
      </w:r>
    </w:p>
    <w:p w14:paraId="639F5E2A" w14:textId="77777777" w:rsidR="003C0598" w:rsidRDefault="003C0598" w:rsidP="003C0598">
      <w:pPr>
        <w:tabs>
          <w:tab w:val="left" w:pos="567"/>
        </w:tabs>
        <w:rPr>
          <w:rFonts w:cs="Arial"/>
          <w:b/>
          <w:sz w:val="24"/>
          <w:lang w:val="en-GB"/>
        </w:rPr>
      </w:pPr>
      <w:r>
        <w:rPr>
          <w:rFonts w:cs="Arial"/>
          <w:b/>
          <w:sz w:val="24"/>
          <w:lang w:val="en-GB"/>
        </w:rPr>
        <w:t>Spokane, Washington, November</w:t>
      </w:r>
      <w:r w:rsidRPr="0074590A">
        <w:rPr>
          <w:rFonts w:cs="Arial"/>
          <w:b/>
          <w:sz w:val="24"/>
          <w:lang w:val="en-GB"/>
        </w:rPr>
        <w:t xml:space="preserve"> </w:t>
      </w:r>
      <w:r>
        <w:rPr>
          <w:rFonts w:cs="Arial"/>
          <w:b/>
          <w:sz w:val="24"/>
          <w:lang w:val="en-GB"/>
        </w:rPr>
        <w:t>12</w:t>
      </w:r>
      <w:r w:rsidRPr="0074590A">
        <w:rPr>
          <w:rFonts w:cs="Arial"/>
          <w:b/>
          <w:sz w:val="24"/>
          <w:lang w:val="en-GB"/>
        </w:rPr>
        <w:t xml:space="preserve">th – </w:t>
      </w:r>
      <w:r>
        <w:rPr>
          <w:rFonts w:cs="Arial"/>
          <w:b/>
          <w:sz w:val="24"/>
          <w:lang w:val="en-GB"/>
        </w:rPr>
        <w:t>16th</w:t>
      </w:r>
      <w:r w:rsidRPr="0074590A">
        <w:rPr>
          <w:rFonts w:cs="Arial"/>
          <w:b/>
          <w:sz w:val="24"/>
          <w:lang w:val="en-GB"/>
        </w:rPr>
        <w:t>, 2018</w:t>
      </w:r>
    </w:p>
    <w:p w14:paraId="24C8009F" w14:textId="77777777" w:rsidR="00EA743A" w:rsidRPr="00EA743A" w:rsidRDefault="00EA743A" w:rsidP="00EA743A">
      <w:pPr>
        <w:tabs>
          <w:tab w:val="left" w:pos="567"/>
        </w:tabs>
        <w:rPr>
          <w:rStyle w:val="apple-style-span"/>
          <w:rFonts w:cs="Arial"/>
          <w:b/>
          <w:sz w:val="16"/>
          <w:szCs w:val="16"/>
        </w:rPr>
      </w:pPr>
    </w:p>
    <w:p w14:paraId="27CC8F42" w14:textId="22361994"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Agenda Item:</w:t>
      </w:r>
      <w:r w:rsidRPr="00212204">
        <w:rPr>
          <w:sz w:val="24"/>
          <w:szCs w:val="24"/>
        </w:rPr>
        <w:tab/>
      </w:r>
      <w:bookmarkStart w:id="0" w:name="Source"/>
      <w:bookmarkEnd w:id="0"/>
      <w:r w:rsidR="006F3A2E">
        <w:rPr>
          <w:b/>
          <w:sz w:val="24"/>
          <w:szCs w:val="24"/>
        </w:rPr>
        <w:t>7</w:t>
      </w:r>
      <w:r w:rsidR="0047618F">
        <w:rPr>
          <w:b/>
          <w:sz w:val="24"/>
          <w:szCs w:val="24"/>
        </w:rPr>
        <w:t>.</w:t>
      </w:r>
      <w:r w:rsidR="00FD0831">
        <w:rPr>
          <w:b/>
          <w:sz w:val="24"/>
          <w:szCs w:val="24"/>
        </w:rPr>
        <w:t>2.2.</w:t>
      </w:r>
      <w:r w:rsidR="00B16656">
        <w:rPr>
          <w:b/>
          <w:sz w:val="24"/>
          <w:szCs w:val="24"/>
        </w:rPr>
        <w:t>3</w:t>
      </w:r>
      <w:r w:rsidR="00965321">
        <w:rPr>
          <w:b/>
          <w:sz w:val="24"/>
          <w:szCs w:val="24"/>
        </w:rPr>
        <w:t>.</w:t>
      </w:r>
      <w:r w:rsidR="00B16656">
        <w:rPr>
          <w:b/>
          <w:sz w:val="24"/>
          <w:szCs w:val="24"/>
        </w:rPr>
        <w:t>1</w:t>
      </w:r>
    </w:p>
    <w:p w14:paraId="6DA092FE" w14:textId="52DE552F" w:rsidR="00CE0C9D" w:rsidRPr="00212204" w:rsidRDefault="0060603E" w:rsidP="002D479B">
      <w:pPr>
        <w:ind w:left="1800" w:hanging="1800"/>
        <w:rPr>
          <w:sz w:val="24"/>
          <w:szCs w:val="24"/>
        </w:rPr>
      </w:pPr>
      <w:r w:rsidRPr="00212204">
        <w:rPr>
          <w:b/>
          <w:sz w:val="24"/>
          <w:szCs w:val="24"/>
        </w:rPr>
        <w:t>Source:</w:t>
      </w:r>
      <w:r w:rsidRPr="00212204">
        <w:rPr>
          <w:b/>
          <w:sz w:val="24"/>
          <w:szCs w:val="24"/>
        </w:rPr>
        <w:tab/>
      </w:r>
      <w:r w:rsidR="00B14861">
        <w:rPr>
          <w:b/>
          <w:sz w:val="24"/>
          <w:szCs w:val="24"/>
        </w:rPr>
        <w:t>Charter Communications</w:t>
      </w:r>
    </w:p>
    <w:p w14:paraId="44340712" w14:textId="4E4E4A1F"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Title:</w:t>
      </w:r>
      <w:r w:rsidR="002D479B" w:rsidRPr="00212204">
        <w:rPr>
          <w:sz w:val="24"/>
          <w:szCs w:val="24"/>
        </w:rPr>
        <w:tab/>
      </w:r>
      <w:r w:rsidR="00B16656">
        <w:rPr>
          <w:b/>
          <w:sz w:val="24"/>
          <w:szCs w:val="24"/>
        </w:rPr>
        <w:t xml:space="preserve">Initial Signal </w:t>
      </w:r>
      <w:r w:rsidR="003C0598">
        <w:rPr>
          <w:b/>
          <w:sz w:val="24"/>
          <w:szCs w:val="24"/>
        </w:rPr>
        <w:t>and Coexistence</w:t>
      </w:r>
    </w:p>
    <w:p w14:paraId="1B000D7D" w14:textId="77777777" w:rsidR="002D479B" w:rsidRPr="000052FF" w:rsidRDefault="0060603E" w:rsidP="00326FF6">
      <w:pPr>
        <w:ind w:left="1800" w:hanging="1800"/>
        <w:rPr>
          <w:b/>
          <w:sz w:val="21"/>
          <w:szCs w:val="21"/>
        </w:rPr>
      </w:pPr>
      <w:r w:rsidRPr="00212204">
        <w:rPr>
          <w:b/>
          <w:sz w:val="24"/>
          <w:szCs w:val="24"/>
        </w:rPr>
        <w:t>Document for:</w:t>
      </w:r>
      <w:r w:rsidRPr="00212204">
        <w:rPr>
          <w:sz w:val="24"/>
          <w:szCs w:val="24"/>
        </w:rPr>
        <w:tab/>
      </w:r>
      <w:bookmarkStart w:id="1" w:name="DocumentFor"/>
      <w:bookmarkEnd w:id="1"/>
      <w:r w:rsidR="000052FF" w:rsidRPr="00212204">
        <w:rPr>
          <w:b/>
          <w:sz w:val="24"/>
          <w:szCs w:val="24"/>
        </w:rPr>
        <w:t>Discussion/</w:t>
      </w:r>
      <w:r w:rsidRPr="00212204">
        <w:rPr>
          <w:b/>
          <w:sz w:val="24"/>
          <w:szCs w:val="24"/>
        </w:rPr>
        <w:t>Approval</w:t>
      </w:r>
    </w:p>
    <w:p w14:paraId="6C1246FB" w14:textId="77777777" w:rsidR="00A64CF7" w:rsidRPr="00A11840" w:rsidRDefault="00A64CF7" w:rsidP="00424124">
      <w:pPr>
        <w:pStyle w:val="NoSpacing"/>
        <w:jc w:val="left"/>
        <w:rPr>
          <w:sz w:val="16"/>
          <w:szCs w:val="16"/>
        </w:rPr>
      </w:pPr>
    </w:p>
    <w:p w14:paraId="1439EB78" w14:textId="77777777" w:rsidR="00707D20" w:rsidRPr="00172743" w:rsidRDefault="00424124" w:rsidP="002D59EA">
      <w:pPr>
        <w:pStyle w:val="Heading1"/>
      </w:pPr>
      <w:r w:rsidRPr="00172743">
        <w:t>Introduction</w:t>
      </w:r>
    </w:p>
    <w:p w14:paraId="24675206" w14:textId="7C568F48" w:rsidR="00BC07D6" w:rsidRDefault="00EC6929" w:rsidP="0058113E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>A</w:t>
      </w:r>
      <w:r w:rsidRPr="00233D70">
        <w:rPr>
          <w:rFonts w:ascii="Calibri" w:hAnsi="Calibri"/>
        </w:rPr>
        <w:t xml:space="preserve"> </w:t>
      </w:r>
      <w:r w:rsidR="0047618F">
        <w:rPr>
          <w:rFonts w:ascii="Calibri" w:hAnsi="Calibri"/>
        </w:rPr>
        <w:t xml:space="preserve">study item </w:t>
      </w:r>
      <w:r w:rsidR="00B359FB">
        <w:rPr>
          <w:rFonts w:ascii="Calibri" w:hAnsi="Calibri"/>
        </w:rPr>
        <w:t>on the feasibility</w:t>
      </w:r>
      <w:r w:rsidR="0047618F">
        <w:rPr>
          <w:rFonts w:ascii="Calibri" w:hAnsi="Calibri"/>
        </w:rPr>
        <w:t xml:space="preserve"> of using NR in unlicensed band</w:t>
      </w:r>
      <w:r w:rsidR="0058113E">
        <w:rPr>
          <w:rFonts w:ascii="Calibri" w:hAnsi="Calibri"/>
        </w:rPr>
        <w:t xml:space="preserve"> </w:t>
      </w:r>
      <w:r w:rsidR="00B359FB">
        <w:rPr>
          <w:rFonts w:ascii="Calibri" w:hAnsi="Calibri"/>
        </w:rPr>
        <w:t>is in progress in RAN1</w:t>
      </w:r>
      <w:r w:rsidR="0058113E">
        <w:rPr>
          <w:rFonts w:ascii="Calibri" w:hAnsi="Calibri"/>
        </w:rPr>
        <w:t xml:space="preserve"> [1]</w:t>
      </w:r>
      <w:r w:rsidR="0047618F">
        <w:rPr>
          <w:rFonts w:ascii="Calibri" w:hAnsi="Calibri"/>
        </w:rPr>
        <w:t>.</w:t>
      </w:r>
      <w:r w:rsidR="00B359FB">
        <w:rPr>
          <w:rFonts w:ascii="Calibri" w:hAnsi="Calibri"/>
        </w:rPr>
        <w:t xml:space="preserve"> </w:t>
      </w:r>
      <w:r w:rsidR="00B16656">
        <w:rPr>
          <w:rFonts w:ascii="Calibri" w:hAnsi="Calibri"/>
        </w:rPr>
        <w:t>In RAN1#93, t</w:t>
      </w:r>
      <w:r w:rsidR="00BC07D6">
        <w:rPr>
          <w:rFonts w:ascii="Calibri" w:hAnsi="Calibri"/>
        </w:rPr>
        <w:t>he following agreement</w:t>
      </w:r>
      <w:r w:rsidR="00CD44A8">
        <w:rPr>
          <w:rFonts w:ascii="Calibri" w:hAnsi="Calibri"/>
        </w:rPr>
        <w:t xml:space="preserve"> w</w:t>
      </w:r>
      <w:r w:rsidR="00B16656">
        <w:rPr>
          <w:rFonts w:ascii="Calibri" w:hAnsi="Calibri"/>
        </w:rPr>
        <w:t>as</w:t>
      </w:r>
      <w:r w:rsidR="00BC07D6">
        <w:rPr>
          <w:rFonts w:ascii="Calibri" w:hAnsi="Calibri"/>
        </w:rPr>
        <w:t xml:space="preserve"> reached regarding </w:t>
      </w:r>
      <w:r w:rsidR="00B16656">
        <w:rPr>
          <w:rFonts w:ascii="Calibri" w:hAnsi="Calibri"/>
        </w:rPr>
        <w:t xml:space="preserve">DL frame structure </w:t>
      </w:r>
      <w:r w:rsidR="00A921DD">
        <w:rPr>
          <w:rFonts w:ascii="Calibri" w:hAnsi="Calibri"/>
        </w:rPr>
        <w:fldChar w:fldCharType="begin"/>
      </w:r>
      <w:r w:rsidR="00A921DD">
        <w:rPr>
          <w:rFonts w:ascii="Calibri" w:hAnsi="Calibri"/>
        </w:rPr>
        <w:instrText xml:space="preserve"> REF _Ref521482840 \r </w:instrText>
      </w:r>
      <w:r w:rsidR="00A921DD">
        <w:rPr>
          <w:rFonts w:ascii="Calibri" w:hAnsi="Calibri"/>
        </w:rPr>
        <w:fldChar w:fldCharType="separate"/>
      </w:r>
      <w:r w:rsidR="00A921DD">
        <w:rPr>
          <w:rFonts w:ascii="Calibri" w:hAnsi="Calibri"/>
        </w:rPr>
        <w:t>[2]</w:t>
      </w:r>
      <w:r w:rsidR="00A921DD">
        <w:rPr>
          <w:rFonts w:ascii="Calibri" w:hAnsi="Calibri"/>
        </w:rPr>
        <w:fldChar w:fldCharType="end"/>
      </w:r>
      <w:r w:rsidR="00BC07D6">
        <w:rPr>
          <w:rFonts w:ascii="Calibri" w:hAnsi="Calibri"/>
        </w:rPr>
        <w:t>:</w:t>
      </w:r>
    </w:p>
    <w:p w14:paraId="60265EF3" w14:textId="77777777" w:rsidR="004D58F6" w:rsidRDefault="004D58F6" w:rsidP="004D58F6">
      <w:pPr>
        <w:rPr>
          <w:rFonts w:eastAsia="MS Mincho"/>
          <w:iCs/>
          <w:lang w:eastAsia="ja-JP"/>
        </w:rPr>
      </w:pPr>
      <w:r w:rsidRPr="00EF7BAD">
        <w:rPr>
          <w:rFonts w:eastAsia="MS Mincho"/>
          <w:iCs/>
          <w:highlight w:val="green"/>
          <w:lang w:eastAsia="ja-JP"/>
        </w:rPr>
        <w:t>Agreement:</w:t>
      </w:r>
    </w:p>
    <w:p w14:paraId="560DD017" w14:textId="77777777" w:rsidR="00B16656" w:rsidRDefault="00B16656" w:rsidP="00B16656">
      <w:pPr>
        <w:pStyle w:val="bullet"/>
        <w:numPr>
          <w:ilvl w:val="0"/>
          <w:numId w:val="26"/>
        </w:numPr>
        <w:ind w:left="720"/>
      </w:pPr>
      <w:r>
        <w:t xml:space="preserve">Benefits of using a signal that facilitates its detection with low complexity can be investigated including all/part of the following scenarios/use cases: </w:t>
      </w:r>
    </w:p>
    <w:p w14:paraId="6AF4E6E8" w14:textId="77777777" w:rsidR="00B16656" w:rsidRDefault="00B16656" w:rsidP="00B16656">
      <w:pPr>
        <w:pStyle w:val="bullet"/>
        <w:numPr>
          <w:ilvl w:val="1"/>
          <w:numId w:val="26"/>
        </w:numPr>
        <w:ind w:firstLine="400"/>
      </w:pPr>
      <w:r>
        <w:t>UE power saving</w:t>
      </w:r>
    </w:p>
    <w:p w14:paraId="504B4957" w14:textId="77777777" w:rsidR="00B16656" w:rsidRDefault="00B16656" w:rsidP="00B16656">
      <w:pPr>
        <w:pStyle w:val="bullet"/>
        <w:numPr>
          <w:ilvl w:val="1"/>
          <w:numId w:val="26"/>
        </w:numPr>
        <w:ind w:firstLine="400"/>
      </w:pPr>
      <w:r>
        <w:t>Improved coexistence</w:t>
      </w:r>
    </w:p>
    <w:p w14:paraId="73498092" w14:textId="77777777" w:rsidR="00B16656" w:rsidRDefault="00B16656" w:rsidP="00B16656">
      <w:pPr>
        <w:pStyle w:val="bullet"/>
        <w:numPr>
          <w:ilvl w:val="1"/>
          <w:numId w:val="26"/>
        </w:numPr>
        <w:ind w:firstLine="400"/>
      </w:pPr>
      <w:r>
        <w:t xml:space="preserve">Spatial reuse at least within the same operator network </w:t>
      </w:r>
    </w:p>
    <w:p w14:paraId="65D64571" w14:textId="77777777" w:rsidR="00B16656" w:rsidRDefault="00B16656" w:rsidP="00B16656">
      <w:pPr>
        <w:pStyle w:val="bullet"/>
        <w:numPr>
          <w:ilvl w:val="1"/>
          <w:numId w:val="26"/>
        </w:numPr>
        <w:ind w:firstLine="400"/>
      </w:pPr>
      <w:r>
        <w:t>Serving cell transmission burst acquisition</w:t>
      </w:r>
    </w:p>
    <w:p w14:paraId="6832E92C" w14:textId="77777777" w:rsidR="00B16656" w:rsidRDefault="00B16656" w:rsidP="00B16656">
      <w:pPr>
        <w:pStyle w:val="bullet"/>
        <w:numPr>
          <w:ilvl w:val="1"/>
          <w:numId w:val="26"/>
        </w:numPr>
        <w:ind w:firstLine="400"/>
      </w:pPr>
      <w:r>
        <w:t>FFS: further usage scenarios</w:t>
      </w:r>
    </w:p>
    <w:p w14:paraId="0121866C" w14:textId="77777777" w:rsidR="00B16656" w:rsidRPr="008D75EB" w:rsidRDefault="00B16656" w:rsidP="00B16656">
      <w:pPr>
        <w:pStyle w:val="bullet"/>
        <w:numPr>
          <w:ilvl w:val="0"/>
          <w:numId w:val="0"/>
        </w:numPr>
        <w:ind w:left="1120"/>
      </w:pPr>
    </w:p>
    <w:p w14:paraId="4A5C010C" w14:textId="768ABAA3" w:rsidR="00B16656" w:rsidRDefault="00B16656" w:rsidP="00B16656">
      <w:pPr>
        <w:rPr>
          <w:b/>
          <w:lang w:val="en-GB" w:eastAsia="zh-CN"/>
        </w:rPr>
      </w:pPr>
      <w:r>
        <w:t>In RAN1#94, the following discussion point arose during feature-lead discussions on DL signals and channels</w:t>
      </w:r>
      <w:r w:rsidR="00F33B94">
        <w:t xml:space="preserve"> </w:t>
      </w:r>
      <w:r w:rsidR="00F33B94">
        <w:fldChar w:fldCharType="begin"/>
      </w:r>
      <w:r w:rsidR="00F33B94">
        <w:instrText xml:space="preserve"> REF _Ref525569111 \r \h </w:instrText>
      </w:r>
      <w:r w:rsidR="00F33B94">
        <w:fldChar w:fldCharType="separate"/>
      </w:r>
      <w:r w:rsidR="00F33B94">
        <w:t>[3]</w:t>
      </w:r>
      <w:r w:rsidR="00F33B94">
        <w:fldChar w:fldCharType="end"/>
      </w:r>
      <w:r>
        <w:t>:</w:t>
      </w:r>
      <w:r w:rsidR="00BC07D6">
        <w:br/>
      </w:r>
    </w:p>
    <w:p w14:paraId="2BB9798B" w14:textId="0578964D" w:rsidR="00B16656" w:rsidRPr="00B16656" w:rsidRDefault="00B16656" w:rsidP="00B16656">
      <w:pPr>
        <w:rPr>
          <w:lang w:val="en-GB" w:eastAsia="zh-CN"/>
        </w:rPr>
      </w:pPr>
      <w:r w:rsidRPr="00B16656">
        <w:rPr>
          <w:highlight w:val="yellow"/>
          <w:lang w:val="en-GB" w:eastAsia="zh-CN"/>
        </w:rPr>
        <w:t>Proposal:</w:t>
      </w:r>
    </w:p>
    <w:p w14:paraId="36C4CF10" w14:textId="46A10E96" w:rsidR="00B16656" w:rsidRPr="00B16656" w:rsidRDefault="00B16656" w:rsidP="00B16656">
      <w:pPr>
        <w:rPr>
          <w:lang w:val="en-GB" w:eastAsia="zh-CN"/>
        </w:rPr>
      </w:pPr>
      <w:r w:rsidRPr="00B16656">
        <w:rPr>
          <w:lang w:val="en-GB" w:eastAsia="zh-CN"/>
        </w:rPr>
        <w:t>Refine the RAN1#93 agreement as follows:</w:t>
      </w:r>
    </w:p>
    <w:p w14:paraId="37485A13" w14:textId="77777777" w:rsidR="00B16656" w:rsidRPr="00B16656" w:rsidRDefault="00B16656" w:rsidP="00B16656">
      <w:pPr>
        <w:pStyle w:val="ListParagraph"/>
        <w:numPr>
          <w:ilvl w:val="0"/>
          <w:numId w:val="27"/>
        </w:numPr>
        <w:snapToGrid w:val="0"/>
        <w:spacing w:before="0" w:after="0"/>
        <w:contextualSpacing w:val="0"/>
        <w:jc w:val="left"/>
        <w:rPr>
          <w:lang w:val="en-GB" w:eastAsia="zh-CN"/>
        </w:rPr>
      </w:pPr>
      <w:r w:rsidRPr="00B16656">
        <w:rPr>
          <w:lang w:val="en-GB" w:eastAsia="zh-CN"/>
        </w:rPr>
        <w:t>Benefits of using a signal that facilitates its detection with low complexity can be investigated. Study which signal(s) as part of a DL TXOP serves/improves one or more of the following</w:t>
      </w:r>
    </w:p>
    <w:p w14:paraId="6DB46CC2" w14:textId="77777777" w:rsidR="00B16656" w:rsidRPr="00B16656" w:rsidRDefault="00B16656" w:rsidP="00B16656">
      <w:pPr>
        <w:pStyle w:val="ListParagraph"/>
        <w:numPr>
          <w:ilvl w:val="1"/>
          <w:numId w:val="27"/>
        </w:numPr>
        <w:snapToGrid w:val="0"/>
        <w:spacing w:before="0" w:after="0"/>
        <w:contextualSpacing w:val="0"/>
        <w:jc w:val="left"/>
        <w:rPr>
          <w:lang w:val="en-GB" w:eastAsia="zh-CN"/>
        </w:rPr>
      </w:pPr>
      <w:r w:rsidRPr="00B16656">
        <w:rPr>
          <w:lang w:val="en-GB" w:eastAsia="zh-CN"/>
        </w:rPr>
        <w:t>Serving cell transmission burst acquisition</w:t>
      </w:r>
    </w:p>
    <w:p w14:paraId="3DBD30DC" w14:textId="77777777" w:rsidR="00B16656" w:rsidRPr="00B16656" w:rsidRDefault="00B16656" w:rsidP="00B16656">
      <w:pPr>
        <w:pStyle w:val="ListParagraph"/>
        <w:numPr>
          <w:ilvl w:val="2"/>
          <w:numId w:val="27"/>
        </w:numPr>
        <w:snapToGrid w:val="0"/>
        <w:spacing w:before="0" w:after="0"/>
        <w:contextualSpacing w:val="0"/>
        <w:jc w:val="left"/>
        <w:rPr>
          <w:lang w:val="en-GB" w:eastAsia="zh-CN"/>
        </w:rPr>
      </w:pPr>
      <w:r w:rsidRPr="00B16656">
        <w:rPr>
          <w:lang w:val="en-GB" w:eastAsia="zh-CN"/>
        </w:rPr>
        <w:t>E.g. for AGC/AFC</w:t>
      </w:r>
    </w:p>
    <w:p w14:paraId="1E082E6F" w14:textId="77777777" w:rsidR="00B16656" w:rsidRPr="00B16656" w:rsidRDefault="00B16656" w:rsidP="00B16656">
      <w:pPr>
        <w:pStyle w:val="ListParagraph"/>
        <w:numPr>
          <w:ilvl w:val="1"/>
          <w:numId w:val="27"/>
        </w:numPr>
        <w:snapToGrid w:val="0"/>
        <w:spacing w:before="0" w:after="0"/>
        <w:contextualSpacing w:val="0"/>
        <w:jc w:val="left"/>
        <w:rPr>
          <w:lang w:val="en-GB" w:eastAsia="zh-CN"/>
        </w:rPr>
      </w:pPr>
      <w:r w:rsidRPr="00B16656">
        <w:rPr>
          <w:lang w:val="en-GB" w:eastAsia="zh-CN"/>
        </w:rPr>
        <w:t>Serving cell DL transmission identification</w:t>
      </w:r>
    </w:p>
    <w:p w14:paraId="3AEA08E1" w14:textId="77777777" w:rsidR="00B16656" w:rsidRPr="00B16656" w:rsidRDefault="00B16656" w:rsidP="00B16656">
      <w:pPr>
        <w:pStyle w:val="ListParagraph"/>
        <w:numPr>
          <w:ilvl w:val="1"/>
          <w:numId w:val="28"/>
        </w:numPr>
        <w:snapToGrid w:val="0"/>
        <w:spacing w:before="0" w:after="0"/>
        <w:contextualSpacing w:val="0"/>
        <w:jc w:val="left"/>
        <w:rPr>
          <w:lang w:val="en-GB" w:eastAsia="zh-CN"/>
        </w:rPr>
      </w:pPr>
      <w:r w:rsidRPr="00B16656">
        <w:rPr>
          <w:lang w:val="en-GB" w:eastAsia="zh-CN"/>
        </w:rPr>
        <w:t>UE power saving</w:t>
      </w:r>
    </w:p>
    <w:p w14:paraId="3F636E30" w14:textId="77777777" w:rsidR="00B16656" w:rsidRPr="00B16656" w:rsidRDefault="00B16656" w:rsidP="00B16656">
      <w:pPr>
        <w:pStyle w:val="ListParagraph"/>
        <w:numPr>
          <w:ilvl w:val="1"/>
          <w:numId w:val="28"/>
        </w:numPr>
        <w:snapToGrid w:val="0"/>
        <w:spacing w:before="0" w:after="0"/>
        <w:contextualSpacing w:val="0"/>
        <w:jc w:val="left"/>
        <w:rPr>
          <w:lang w:val="en-GB" w:eastAsia="zh-CN"/>
        </w:rPr>
      </w:pPr>
      <w:r w:rsidRPr="00B16656">
        <w:rPr>
          <w:lang w:val="en-GB" w:eastAsia="zh-CN"/>
        </w:rPr>
        <w:t>Improved coexistence</w:t>
      </w:r>
    </w:p>
    <w:p w14:paraId="64870818" w14:textId="77777777" w:rsidR="00B16656" w:rsidRPr="00B16656" w:rsidRDefault="00B16656" w:rsidP="00B16656">
      <w:pPr>
        <w:pStyle w:val="ListParagraph"/>
        <w:numPr>
          <w:ilvl w:val="1"/>
          <w:numId w:val="28"/>
        </w:numPr>
        <w:snapToGrid w:val="0"/>
        <w:spacing w:before="0" w:after="0"/>
        <w:contextualSpacing w:val="0"/>
        <w:jc w:val="left"/>
        <w:rPr>
          <w:lang w:val="en-GB" w:eastAsia="zh-CN"/>
        </w:rPr>
      </w:pPr>
      <w:r w:rsidRPr="00B16656">
        <w:rPr>
          <w:lang w:val="en-GB" w:eastAsia="zh-CN"/>
        </w:rPr>
        <w:t>Spatial reuse at least within the same operator network</w:t>
      </w:r>
    </w:p>
    <w:p w14:paraId="2B4E66B3" w14:textId="77777777" w:rsidR="00B16656" w:rsidRPr="00B16656" w:rsidRDefault="00B16656" w:rsidP="00B16656">
      <w:pPr>
        <w:pStyle w:val="ListParagraph"/>
        <w:numPr>
          <w:ilvl w:val="1"/>
          <w:numId w:val="28"/>
        </w:numPr>
        <w:snapToGrid w:val="0"/>
        <w:spacing w:before="0" w:after="0"/>
        <w:contextualSpacing w:val="0"/>
        <w:jc w:val="left"/>
        <w:rPr>
          <w:lang w:val="en-GB" w:eastAsia="zh-CN"/>
        </w:rPr>
      </w:pPr>
      <w:r w:rsidRPr="00B16656">
        <w:rPr>
          <w:lang w:val="en-GB" w:eastAsia="zh-CN"/>
        </w:rPr>
        <w:t>FFS: further usage scenarios</w:t>
      </w:r>
    </w:p>
    <w:p w14:paraId="79C69CAB" w14:textId="77777777" w:rsidR="00B16656" w:rsidRPr="00B16656" w:rsidRDefault="00B16656" w:rsidP="00B16656">
      <w:pPr>
        <w:ind w:left="1080"/>
        <w:rPr>
          <w:lang w:val="en-GB" w:eastAsia="zh-CN"/>
        </w:rPr>
      </w:pPr>
      <w:r w:rsidRPr="00B16656">
        <w:rPr>
          <w:lang w:val="en-GB" w:eastAsia="zh-CN"/>
        </w:rPr>
        <w:t>Note: To be discussed if such a signal is present in all DL TXOPs or only in parts</w:t>
      </w:r>
    </w:p>
    <w:p w14:paraId="53753C70" w14:textId="77777777" w:rsidR="00B16656" w:rsidRPr="00B16656" w:rsidRDefault="00B16656" w:rsidP="00B16656">
      <w:pPr>
        <w:pStyle w:val="ListParagraph"/>
        <w:numPr>
          <w:ilvl w:val="0"/>
          <w:numId w:val="28"/>
        </w:numPr>
        <w:snapToGrid w:val="0"/>
        <w:spacing w:before="0" w:after="0"/>
        <w:contextualSpacing w:val="0"/>
        <w:jc w:val="left"/>
        <w:rPr>
          <w:lang w:val="en-GB" w:eastAsia="zh-CN"/>
        </w:rPr>
      </w:pPr>
      <w:r w:rsidRPr="00B16656">
        <w:rPr>
          <w:lang w:val="en-GB" w:eastAsia="zh-CN"/>
        </w:rPr>
        <w:t>Candidates</w:t>
      </w:r>
    </w:p>
    <w:p w14:paraId="539C7951" w14:textId="77777777" w:rsidR="00B16656" w:rsidRPr="00B16656" w:rsidRDefault="00B16656" w:rsidP="00B16656">
      <w:pPr>
        <w:pStyle w:val="ListParagraph"/>
        <w:numPr>
          <w:ilvl w:val="1"/>
          <w:numId w:val="28"/>
        </w:numPr>
        <w:snapToGrid w:val="0"/>
        <w:spacing w:before="0" w:after="0"/>
        <w:contextualSpacing w:val="0"/>
        <w:jc w:val="left"/>
        <w:rPr>
          <w:lang w:val="en-GB" w:eastAsia="zh-CN"/>
        </w:rPr>
      </w:pPr>
      <w:r w:rsidRPr="00B16656">
        <w:rPr>
          <w:lang w:val="en-GB" w:eastAsia="zh-CN"/>
        </w:rPr>
        <w:t>Existing NR signal(s) with potential enhancements, e.g.</w:t>
      </w:r>
    </w:p>
    <w:p w14:paraId="34E6F018" w14:textId="77777777" w:rsidR="00B16656" w:rsidRPr="00B16656" w:rsidRDefault="00B16656" w:rsidP="00B16656">
      <w:pPr>
        <w:pStyle w:val="ListParagraph"/>
        <w:numPr>
          <w:ilvl w:val="2"/>
          <w:numId w:val="28"/>
        </w:numPr>
        <w:snapToGrid w:val="0"/>
        <w:spacing w:before="0" w:after="0"/>
        <w:contextualSpacing w:val="0"/>
        <w:jc w:val="left"/>
        <w:rPr>
          <w:lang w:val="en-GB" w:eastAsia="zh-CN"/>
        </w:rPr>
      </w:pPr>
      <w:r w:rsidRPr="00B16656">
        <w:rPr>
          <w:lang w:val="en-GB" w:eastAsia="zh-CN"/>
        </w:rPr>
        <w:t>PSS/SSS</w:t>
      </w:r>
    </w:p>
    <w:p w14:paraId="1A959021" w14:textId="77777777" w:rsidR="00B16656" w:rsidRPr="00B16656" w:rsidRDefault="00B16656" w:rsidP="00B16656">
      <w:pPr>
        <w:pStyle w:val="ListParagraph"/>
        <w:numPr>
          <w:ilvl w:val="1"/>
          <w:numId w:val="28"/>
        </w:numPr>
        <w:snapToGrid w:val="0"/>
        <w:spacing w:before="0" w:after="0"/>
        <w:contextualSpacing w:val="0"/>
        <w:jc w:val="left"/>
        <w:rPr>
          <w:lang w:val="en-GB" w:eastAsia="zh-CN"/>
        </w:rPr>
      </w:pPr>
      <w:r w:rsidRPr="00B16656">
        <w:rPr>
          <w:lang w:val="en-GB" w:eastAsia="zh-CN"/>
        </w:rPr>
        <w:t>Based on WiFi 802.11a preamble</w:t>
      </w:r>
    </w:p>
    <w:p w14:paraId="76C6F96F" w14:textId="77777777" w:rsidR="00B16656" w:rsidRPr="00B16656" w:rsidRDefault="00B16656" w:rsidP="00B16656">
      <w:pPr>
        <w:pStyle w:val="ListParagraph"/>
        <w:numPr>
          <w:ilvl w:val="1"/>
          <w:numId w:val="28"/>
        </w:numPr>
        <w:snapToGrid w:val="0"/>
        <w:spacing w:before="0" w:after="0"/>
        <w:contextualSpacing w:val="0"/>
        <w:jc w:val="left"/>
        <w:rPr>
          <w:lang w:val="en-GB" w:eastAsia="zh-CN"/>
        </w:rPr>
      </w:pPr>
      <w:r w:rsidRPr="00B16656">
        <w:rPr>
          <w:lang w:val="en-GB" w:eastAsia="zh-CN"/>
        </w:rPr>
        <w:t>Other signal(s)</w:t>
      </w:r>
    </w:p>
    <w:p w14:paraId="644AC0F2" w14:textId="438F3824" w:rsidR="004D58F6" w:rsidRDefault="004D58F6" w:rsidP="00B16656">
      <w:pPr>
        <w:pStyle w:val="maintext"/>
        <w:ind w:firstLineChars="0" w:firstLine="0"/>
        <w:jc w:val="left"/>
        <w:rPr>
          <w:rFonts w:ascii="Calibri" w:hAnsi="Calibri"/>
        </w:rPr>
      </w:pPr>
    </w:p>
    <w:p w14:paraId="0D0B1DCF" w14:textId="7EE537F6" w:rsidR="0058113E" w:rsidRDefault="00B359FB" w:rsidP="004D58F6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 xml:space="preserve">In this contribution, we examine </w:t>
      </w:r>
      <w:r w:rsidR="00F33B94">
        <w:rPr>
          <w:rFonts w:ascii="Calibri" w:hAnsi="Calibri"/>
        </w:rPr>
        <w:t xml:space="preserve">the </w:t>
      </w:r>
      <w:r w:rsidR="00AD0109">
        <w:rPr>
          <w:rFonts w:ascii="Calibri" w:hAnsi="Calibri"/>
        </w:rPr>
        <w:t>coexistence impact</w:t>
      </w:r>
      <w:r w:rsidR="00F33B94">
        <w:rPr>
          <w:rFonts w:ascii="Calibri" w:hAnsi="Calibri"/>
        </w:rPr>
        <w:t xml:space="preserve"> of the 802.11a preamble as a part of </w:t>
      </w:r>
      <w:r w:rsidR="00AD0109">
        <w:rPr>
          <w:rFonts w:ascii="Calibri" w:hAnsi="Calibri"/>
        </w:rPr>
        <w:t>a</w:t>
      </w:r>
      <w:r w:rsidR="00F33B94">
        <w:rPr>
          <w:rFonts w:ascii="Calibri" w:hAnsi="Calibri"/>
        </w:rPr>
        <w:t xml:space="preserve"> NR-U initial signal</w:t>
      </w:r>
      <w:r>
        <w:rPr>
          <w:rFonts w:ascii="Calibri" w:hAnsi="Calibri"/>
        </w:rPr>
        <w:t>.</w:t>
      </w:r>
    </w:p>
    <w:p w14:paraId="5C44AC42" w14:textId="77777777" w:rsidR="00F33B94" w:rsidRDefault="00F33B94" w:rsidP="004D58F6">
      <w:pPr>
        <w:pStyle w:val="maintext"/>
        <w:ind w:firstLineChars="0" w:firstLine="0"/>
        <w:rPr>
          <w:rFonts w:ascii="Calibri" w:hAnsi="Calibri"/>
        </w:rPr>
      </w:pPr>
    </w:p>
    <w:p w14:paraId="7E833F0D" w14:textId="4E6BF5AE" w:rsidR="00B94AAD" w:rsidRDefault="00E251EC" w:rsidP="00257F9A">
      <w:pPr>
        <w:pStyle w:val="Heading1"/>
      </w:pPr>
      <w:r>
        <w:lastRenderedPageBreak/>
        <w:t xml:space="preserve">NR-U </w:t>
      </w:r>
      <w:r w:rsidR="00F33B94">
        <w:t>Initial Signal</w:t>
      </w:r>
      <w:r w:rsidR="00257F9A">
        <w:t xml:space="preserve"> </w:t>
      </w:r>
    </w:p>
    <w:p w14:paraId="754B61CC" w14:textId="77777777" w:rsidR="00B5169C" w:rsidRDefault="00B5169C" w:rsidP="00A921DD">
      <w:pPr>
        <w:rPr>
          <w:b/>
        </w:rPr>
      </w:pPr>
    </w:p>
    <w:p w14:paraId="1C0C40F2" w14:textId="5E6ABEF4" w:rsidR="008C27C3" w:rsidRDefault="00F33B94" w:rsidP="008C27C3">
      <w:pPr>
        <w:pStyle w:val="Heading2"/>
      </w:pPr>
      <w:r>
        <w:t>Overview of 802.11a preamble</w:t>
      </w:r>
    </w:p>
    <w:p w14:paraId="0BCA331A" w14:textId="77777777" w:rsidR="003658B1" w:rsidRDefault="003658B1" w:rsidP="003658B1">
      <w:pPr>
        <w:keepNext/>
        <w:jc w:val="center"/>
      </w:pPr>
      <w:r w:rsidRPr="003658B1">
        <w:rPr>
          <w:noProof/>
        </w:rPr>
        <w:drawing>
          <wp:inline distT="0" distB="0" distL="0" distR="0" wp14:anchorId="0674FB71" wp14:editId="3481F7F0">
            <wp:extent cx="4737100" cy="2534519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2500" cy="2537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09DEBE" w14:textId="7BB5215F" w:rsidR="003658B1" w:rsidRDefault="003658B1" w:rsidP="003658B1">
      <w:pPr>
        <w:pStyle w:val="Caption"/>
      </w:pPr>
      <w:bookmarkStart w:id="2" w:name="_Ref52589199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136EE">
        <w:rPr>
          <w:noProof/>
        </w:rPr>
        <w:t>1</w:t>
      </w:r>
      <w:r>
        <w:fldChar w:fldCharType="end"/>
      </w:r>
      <w:bookmarkEnd w:id="2"/>
      <w:r>
        <w:t xml:space="preserve"> </w:t>
      </w:r>
      <w:r>
        <w:rPr>
          <w:noProof/>
        </w:rPr>
        <w:t>Preamble structure in 802.11a/g/n/ac</w:t>
      </w:r>
      <w:r w:rsidR="001E46D1">
        <w:rPr>
          <w:noProof/>
        </w:rPr>
        <w:t xml:space="preserve"> </w:t>
      </w:r>
      <w:r w:rsidR="001E46D1">
        <w:rPr>
          <w:noProof/>
        </w:rPr>
        <w:fldChar w:fldCharType="begin"/>
      </w:r>
      <w:r w:rsidR="001E46D1">
        <w:rPr>
          <w:noProof/>
        </w:rPr>
        <w:instrText xml:space="preserve"> REF _Ref525896308 \r \h </w:instrText>
      </w:r>
      <w:r w:rsidR="001E46D1">
        <w:rPr>
          <w:noProof/>
        </w:rPr>
      </w:r>
      <w:r w:rsidR="001E46D1">
        <w:rPr>
          <w:noProof/>
        </w:rPr>
        <w:fldChar w:fldCharType="separate"/>
      </w:r>
      <w:r w:rsidR="001E46D1">
        <w:rPr>
          <w:noProof/>
        </w:rPr>
        <w:t>[4]</w:t>
      </w:r>
      <w:r w:rsidR="001E46D1">
        <w:rPr>
          <w:noProof/>
        </w:rPr>
        <w:fldChar w:fldCharType="end"/>
      </w:r>
    </w:p>
    <w:p w14:paraId="191350B4" w14:textId="5C356939" w:rsidR="00BF19DF" w:rsidRDefault="00064A90" w:rsidP="00A921DD">
      <w:r w:rsidRPr="00064A90">
        <w:t xml:space="preserve">The 802.11a preamble can be considered as a legacy preamble that is appended to all </w:t>
      </w:r>
      <w:r>
        <w:t xml:space="preserve">PHY frame </w:t>
      </w:r>
      <w:r w:rsidRPr="00064A90">
        <w:t>transmissions in deployed WiFi systems for backward compatibility</w:t>
      </w:r>
      <w:r w:rsidR="00A859B8">
        <w:t xml:space="preserve">, as shown in </w:t>
      </w:r>
      <w:r w:rsidR="00A859B8">
        <w:fldChar w:fldCharType="begin"/>
      </w:r>
      <w:r w:rsidR="00A859B8">
        <w:instrText xml:space="preserve"> REF _Ref525891990 \h </w:instrText>
      </w:r>
      <w:r w:rsidR="00A859B8">
        <w:fldChar w:fldCharType="separate"/>
      </w:r>
      <w:r w:rsidR="00A859B8">
        <w:t xml:space="preserve">Figure </w:t>
      </w:r>
      <w:r w:rsidR="00A859B8">
        <w:rPr>
          <w:noProof/>
        </w:rPr>
        <w:t>1</w:t>
      </w:r>
      <w:r w:rsidR="00A859B8">
        <w:fldChar w:fldCharType="end"/>
      </w:r>
      <w:r w:rsidRPr="00064A90">
        <w:t>.</w:t>
      </w:r>
      <w:r>
        <w:t xml:space="preserve"> The constituent fields are:</w:t>
      </w:r>
    </w:p>
    <w:p w14:paraId="04FFA391" w14:textId="77777777" w:rsidR="00064A90" w:rsidRPr="00A859B8" w:rsidRDefault="00064A90" w:rsidP="00A859B8">
      <w:pPr>
        <w:pStyle w:val="ListParagraph"/>
        <w:numPr>
          <w:ilvl w:val="0"/>
          <w:numId w:val="30"/>
        </w:numPr>
      </w:pPr>
      <w:r w:rsidRPr="00A859B8">
        <w:t>Non-HT Short Training Field (L-STF) and Non-HT Long Training Field (L-LTF)</w:t>
      </w:r>
    </w:p>
    <w:p w14:paraId="5225D6BA" w14:textId="57227346" w:rsidR="00064A90" w:rsidRPr="00A859B8" w:rsidRDefault="00064A90" w:rsidP="00A859B8">
      <w:pPr>
        <w:ind w:left="720"/>
      </w:pPr>
      <w:r w:rsidRPr="00A859B8">
        <w:t>These fields are identical to the fields used in 802.11a; they consist of a sequence of</w:t>
      </w:r>
      <w:r w:rsidR="00A859B8">
        <w:t xml:space="preserve"> </w:t>
      </w:r>
      <w:r w:rsidRPr="00A859B8">
        <w:t>12 OFDM symbols that are used to assist the receiver in identifying that an 802.11</w:t>
      </w:r>
      <w:r w:rsidR="00A859B8">
        <w:t xml:space="preserve"> </w:t>
      </w:r>
      <w:r w:rsidRPr="00A859B8">
        <w:t>frame is about to start, synchronizing timers, and selecting an antenna. Any 802.11</w:t>
      </w:r>
      <w:r w:rsidR="00A859B8">
        <w:t xml:space="preserve"> </w:t>
      </w:r>
      <w:r w:rsidRPr="00A859B8">
        <w:t>device that is capable of OFDM operation can decode these fields.</w:t>
      </w:r>
    </w:p>
    <w:p w14:paraId="10AB73D1" w14:textId="77777777" w:rsidR="00064A90" w:rsidRPr="00A859B8" w:rsidRDefault="00064A90" w:rsidP="00A859B8">
      <w:pPr>
        <w:pStyle w:val="ListParagraph"/>
        <w:numPr>
          <w:ilvl w:val="0"/>
          <w:numId w:val="30"/>
        </w:numPr>
      </w:pPr>
      <w:r w:rsidRPr="00A859B8">
        <w:t>Non-HT Signal Field (L-SIG)</w:t>
      </w:r>
    </w:p>
    <w:p w14:paraId="6F89A0A7" w14:textId="35F8C58B" w:rsidR="00AD0109" w:rsidRDefault="00064A90" w:rsidP="00A859B8">
      <w:pPr>
        <w:ind w:left="720"/>
      </w:pPr>
      <w:r w:rsidRPr="00A859B8">
        <w:t>The Signal field is used by 802.11a to describe the data rate and length (in bytes) of</w:t>
      </w:r>
      <w:r w:rsidR="00A859B8">
        <w:t xml:space="preserve"> </w:t>
      </w:r>
      <w:r w:rsidRPr="00A859B8">
        <w:t>the frame, which is used by receivers to calculate the time duration of the frame’s</w:t>
      </w:r>
      <w:r w:rsidR="00A859B8">
        <w:t xml:space="preserve"> </w:t>
      </w:r>
      <w:r w:rsidRPr="00A859B8">
        <w:t xml:space="preserve">transmission. </w:t>
      </w:r>
      <w:r w:rsidR="00AD0109">
        <w:t xml:space="preserve">The SIG field </w:t>
      </w:r>
      <w:r w:rsidR="00F4346A">
        <w:t xml:space="preserve">comprises 24 bits, of which one bit is reserved and six tail bits are fixed to </w:t>
      </w:r>
      <w:r w:rsidR="002B7203">
        <w:t>zeroes.</w:t>
      </w:r>
    </w:p>
    <w:p w14:paraId="153BAD27" w14:textId="0DE52A2C" w:rsidR="00064A90" w:rsidRPr="00A859B8" w:rsidRDefault="00064A90" w:rsidP="00A859B8">
      <w:pPr>
        <w:ind w:left="720"/>
      </w:pPr>
      <w:r w:rsidRPr="00A859B8">
        <w:t>802.11ac devices set the data rate to 6 Mbps and derive a spoofed</w:t>
      </w:r>
      <w:r w:rsidR="00A859B8">
        <w:t xml:space="preserve"> </w:t>
      </w:r>
      <w:r w:rsidRPr="00A859B8">
        <w:t>length in bytes so that when any receiver calculates its length, it matches the time</w:t>
      </w:r>
      <w:r w:rsidR="00A859B8">
        <w:t xml:space="preserve"> </w:t>
      </w:r>
      <w:r w:rsidRPr="00A859B8">
        <w:t>duration required for the 802.11ac frame.</w:t>
      </w:r>
    </w:p>
    <w:p w14:paraId="4559F707" w14:textId="701A60B6" w:rsidR="00BF19DF" w:rsidRDefault="008136EE" w:rsidP="00A921DD">
      <w:r>
        <w:t>Furthermore, t</w:t>
      </w:r>
      <w:r w:rsidR="00A859B8" w:rsidRPr="00A859B8">
        <w:t>he</w:t>
      </w:r>
      <w:r w:rsidR="0072744D">
        <w:t xml:space="preserve"> MAC header in the MPDU </w:t>
      </w:r>
      <w:r w:rsidR="00A859B8" w:rsidRPr="00A859B8">
        <w:t>contains the source and destination addresses</w:t>
      </w:r>
      <w:r w:rsidR="00A859B8">
        <w:t>, however, this information is decodable only by devices of the same WiFi release</w:t>
      </w:r>
      <w:r>
        <w:t xml:space="preserve">, as seen in </w:t>
      </w:r>
      <w:r w:rsidR="00347909">
        <w:fldChar w:fldCharType="begin"/>
      </w:r>
      <w:r w:rsidR="00347909">
        <w:instrText xml:space="preserve"> REF _Ref525906900 \h </w:instrText>
      </w:r>
      <w:r w:rsidR="00347909">
        <w:fldChar w:fldCharType="separate"/>
      </w:r>
      <w:r w:rsidR="00347909">
        <w:t xml:space="preserve">Figure </w:t>
      </w:r>
      <w:r w:rsidR="00347909">
        <w:rPr>
          <w:noProof/>
        </w:rPr>
        <w:t>2</w:t>
      </w:r>
      <w:r w:rsidR="00347909">
        <w:fldChar w:fldCharType="end"/>
      </w:r>
      <w:r w:rsidR="00347909">
        <w:t xml:space="preserve"> </w:t>
      </w:r>
      <w:r>
        <w:t>for 802.11ac</w:t>
      </w:r>
      <w:r w:rsidR="00A859B8" w:rsidRPr="00A859B8">
        <w:t>.</w:t>
      </w:r>
    </w:p>
    <w:p w14:paraId="62E980E5" w14:textId="77777777" w:rsidR="008136EE" w:rsidRDefault="008136EE" w:rsidP="008136EE">
      <w:pPr>
        <w:keepNext/>
        <w:jc w:val="center"/>
      </w:pPr>
      <w:r w:rsidRPr="008136EE">
        <w:rPr>
          <w:noProof/>
        </w:rPr>
        <w:drawing>
          <wp:inline distT="0" distB="0" distL="0" distR="0" wp14:anchorId="48D01706" wp14:editId="28FB9590">
            <wp:extent cx="4044950" cy="1691917"/>
            <wp:effectExtent l="0" t="0" r="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9072" cy="16978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6EC11B" w14:textId="032BE964" w:rsidR="008136EE" w:rsidRDefault="008136EE" w:rsidP="008136EE">
      <w:pPr>
        <w:pStyle w:val="Caption"/>
      </w:pPr>
      <w:bookmarkStart w:id="3" w:name="_Ref52590690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3"/>
      <w:r>
        <w:t xml:space="preserve"> </w:t>
      </w:r>
      <w:r>
        <w:rPr>
          <w:noProof/>
        </w:rPr>
        <w:t>MAC header</w:t>
      </w:r>
      <w:r w:rsidR="008151AE">
        <w:rPr>
          <w:noProof/>
        </w:rPr>
        <w:t>s</w:t>
      </w:r>
      <w:r>
        <w:rPr>
          <w:noProof/>
        </w:rPr>
        <w:t xml:space="preserve"> in </w:t>
      </w:r>
      <w:r w:rsidR="008151AE">
        <w:rPr>
          <w:noProof/>
        </w:rPr>
        <w:t>802.11ac A-</w:t>
      </w:r>
      <w:r>
        <w:rPr>
          <w:noProof/>
        </w:rPr>
        <w:t>MPDU</w:t>
      </w:r>
    </w:p>
    <w:p w14:paraId="626D7C7A" w14:textId="527D2328" w:rsidR="00D219F5" w:rsidRPr="00D219F5" w:rsidRDefault="00D219F5" w:rsidP="00A921DD">
      <w:r w:rsidRPr="00D219F5">
        <w:lastRenderedPageBreak/>
        <w:t xml:space="preserve">In the case of multi-carrier operation, </w:t>
      </w:r>
      <w:r w:rsidR="008151AE">
        <w:t>the 802.11a preamble is duplicated across the corresponding 20 MHz channels.</w:t>
      </w:r>
    </w:p>
    <w:p w14:paraId="50F2F3F6" w14:textId="1D4D4DEE" w:rsidR="008136EE" w:rsidRPr="00D219F5" w:rsidRDefault="007530D2" w:rsidP="00A921DD">
      <w:pPr>
        <w:rPr>
          <w:b/>
        </w:rPr>
      </w:pPr>
      <w:r w:rsidRPr="00D219F5">
        <w:rPr>
          <w:b/>
        </w:rPr>
        <w:t xml:space="preserve">Observation 1: 802.11a preamble allows </w:t>
      </w:r>
      <w:r w:rsidR="00D219F5" w:rsidRPr="00D219F5">
        <w:rPr>
          <w:b/>
        </w:rPr>
        <w:t>the determination of</w:t>
      </w:r>
      <w:r w:rsidRPr="00D219F5">
        <w:rPr>
          <w:b/>
        </w:rPr>
        <w:t xml:space="preserve"> the duration of an on-going frame transmission</w:t>
      </w:r>
      <w:r w:rsidR="00D219F5" w:rsidRPr="00D219F5">
        <w:rPr>
          <w:b/>
        </w:rPr>
        <w:t xml:space="preserve"> for both single-carrier and multi-carrier scenarios</w:t>
      </w:r>
      <w:r w:rsidRPr="00D219F5">
        <w:rPr>
          <w:b/>
        </w:rPr>
        <w:t>.</w:t>
      </w:r>
    </w:p>
    <w:p w14:paraId="69CD086D" w14:textId="77777777" w:rsidR="007530D2" w:rsidRDefault="007530D2" w:rsidP="00A921DD"/>
    <w:p w14:paraId="576CEA20" w14:textId="3915E00D" w:rsidR="008C27C3" w:rsidRDefault="00F33B94" w:rsidP="008C27C3">
      <w:pPr>
        <w:pStyle w:val="Heading2"/>
      </w:pPr>
      <w:r>
        <w:t xml:space="preserve">802.11a preamble in </w:t>
      </w:r>
      <w:r w:rsidR="008C27C3">
        <w:t>NR-U</w:t>
      </w:r>
      <w:r>
        <w:t xml:space="preserve"> Initial Signal</w:t>
      </w:r>
    </w:p>
    <w:p w14:paraId="2B8F8512" w14:textId="3BF0C806" w:rsidR="00AD0109" w:rsidRPr="00AD0109" w:rsidRDefault="00AD0109" w:rsidP="00AD0109">
      <w:pPr>
        <w:pStyle w:val="Heading3"/>
      </w:pPr>
      <w:r>
        <w:t>Design Tradeoffs</w:t>
      </w:r>
    </w:p>
    <w:p w14:paraId="14F0FFD3" w14:textId="77777777" w:rsidR="00575CB3" w:rsidRDefault="00575CB3" w:rsidP="00575CB3"/>
    <w:p w14:paraId="488DE0EA" w14:textId="50CC491E" w:rsidR="00575CB3" w:rsidRDefault="002B7203" w:rsidP="00575CB3">
      <w:pPr>
        <w:keepNext/>
        <w:jc w:val="center"/>
      </w:pPr>
      <w:r>
        <w:object w:dxaOrig="9338" w:dyaOrig="6764" w14:anchorId="2F3CC8D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7.85pt;height:157.4pt" o:ole="">
            <v:imagedata r:id="rId10" o:title=""/>
          </v:shape>
          <o:OLEObject Type="Embed" ProgID="Visio.Drawing.11" ShapeID="_x0000_i1025" DrawAspect="Content" ObjectID="_1602688499" r:id="rId11"/>
        </w:object>
      </w:r>
    </w:p>
    <w:p w14:paraId="7C93053C" w14:textId="4BE74CEE" w:rsidR="00575CB3" w:rsidRPr="00575CB3" w:rsidRDefault="00575CB3" w:rsidP="00575CB3">
      <w:pPr>
        <w:pStyle w:val="Caption"/>
      </w:pPr>
      <w:bookmarkStart w:id="4" w:name="_Ref52590680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8136EE">
        <w:rPr>
          <w:noProof/>
        </w:rPr>
        <w:t>3</w:t>
      </w:r>
      <w:r>
        <w:fldChar w:fldCharType="end"/>
      </w:r>
      <w:bookmarkEnd w:id="4"/>
      <w:r>
        <w:t xml:space="preserve"> Preamble-based initial signal </w:t>
      </w:r>
      <w:r>
        <w:fldChar w:fldCharType="begin"/>
      </w:r>
      <w:r>
        <w:instrText xml:space="preserve"> REF _Ref525569111 \r \h </w:instrText>
      </w:r>
      <w:r>
        <w:fldChar w:fldCharType="separate"/>
      </w:r>
      <w:r>
        <w:t>[3]</w:t>
      </w:r>
      <w:r>
        <w:fldChar w:fldCharType="end"/>
      </w:r>
    </w:p>
    <w:p w14:paraId="1E21312F" w14:textId="19C27F41" w:rsidR="00096B50" w:rsidRDefault="007530D2" w:rsidP="00FD0831">
      <w:r w:rsidRPr="007530D2">
        <w:t xml:space="preserve">Next, we discuss the pros and cons of </w:t>
      </w:r>
      <w:r w:rsidR="008151AE">
        <w:t xml:space="preserve">including </w:t>
      </w:r>
      <w:r w:rsidR="00B70568">
        <w:t xml:space="preserve">the </w:t>
      </w:r>
      <w:r w:rsidR="008151AE">
        <w:t xml:space="preserve">802.11a preamble in the NR-U initial signal, as exemplified in </w:t>
      </w:r>
      <w:r w:rsidR="008151AE">
        <w:fldChar w:fldCharType="begin"/>
      </w:r>
      <w:r w:rsidR="008151AE">
        <w:instrText xml:space="preserve"> REF _Ref525906800 \h </w:instrText>
      </w:r>
      <w:r w:rsidR="008151AE">
        <w:fldChar w:fldCharType="separate"/>
      </w:r>
      <w:r w:rsidR="008151AE">
        <w:t xml:space="preserve">Figure </w:t>
      </w:r>
      <w:r w:rsidR="008151AE">
        <w:rPr>
          <w:noProof/>
        </w:rPr>
        <w:t>3</w:t>
      </w:r>
      <w:r w:rsidR="008151AE">
        <w:fldChar w:fldCharType="end"/>
      </w:r>
      <w:r w:rsidR="008151AE">
        <w:t>.</w:t>
      </w:r>
    </w:p>
    <w:p w14:paraId="73C81746" w14:textId="77777777" w:rsidR="00347909" w:rsidRDefault="00347909" w:rsidP="00FD0831">
      <w:r>
        <w:t>The potential drawbacks include:</w:t>
      </w:r>
    </w:p>
    <w:p w14:paraId="0CF0F4CA" w14:textId="1A001A78" w:rsidR="00347909" w:rsidRDefault="00347909" w:rsidP="00347909">
      <w:pPr>
        <w:pStyle w:val="ListParagraph"/>
        <w:numPr>
          <w:ilvl w:val="0"/>
          <w:numId w:val="30"/>
        </w:numPr>
      </w:pPr>
      <w:r>
        <w:t xml:space="preserve">Increased implementation complexity for NR-U nodes, due to the different air interface parameters for NR and 802.11 (for e.g., SCS of 312.5 kHz and FFT size </w:t>
      </w:r>
      <w:r w:rsidR="00E16923">
        <w:t>64 for 802.11a/ac in 20 MHz</w:t>
      </w:r>
      <w:r w:rsidR="002E313B">
        <w:t>, compared to 30 kHz SCS and FFT size 1024 for NR-U</w:t>
      </w:r>
      <w:r w:rsidR="00E16923">
        <w:t>)</w:t>
      </w:r>
      <w:r>
        <w:t>.</w:t>
      </w:r>
    </w:p>
    <w:p w14:paraId="43A746C8" w14:textId="00B37F65" w:rsidR="00B70568" w:rsidRDefault="00347909" w:rsidP="00BC2C07">
      <w:pPr>
        <w:pStyle w:val="ListParagraph"/>
        <w:numPr>
          <w:ilvl w:val="0"/>
          <w:numId w:val="30"/>
        </w:numPr>
      </w:pPr>
      <w:r>
        <w:t xml:space="preserve">A departure from the RAN1#93 agreement that it is considered beneficial for </w:t>
      </w:r>
      <w:r w:rsidR="00B70568">
        <w:t xml:space="preserve">NR-U </w:t>
      </w:r>
      <w:r>
        <w:t>DL and UL transmissions to be able to operate with the same numerology.</w:t>
      </w:r>
    </w:p>
    <w:p w14:paraId="1BA008DB" w14:textId="5CBBAFA9" w:rsidR="002E313B" w:rsidRDefault="002E313B" w:rsidP="00BC2C07">
      <w:pPr>
        <w:pStyle w:val="ListParagraph"/>
        <w:numPr>
          <w:ilvl w:val="0"/>
          <w:numId w:val="30"/>
        </w:numPr>
      </w:pPr>
      <w:r>
        <w:t>Does not enhance coexistence with LTE LAA and other LTE-based unlicensed spectrum technologies.</w:t>
      </w:r>
    </w:p>
    <w:p w14:paraId="50D2D7A2" w14:textId="08ECB3D1" w:rsidR="00B70568" w:rsidRDefault="00B70568" w:rsidP="00B70568">
      <w:r>
        <w:t>It is also noted that</w:t>
      </w:r>
      <w:r w:rsidR="00AD0109">
        <w:t xml:space="preserve"> the current</w:t>
      </w:r>
      <w:r>
        <w:t xml:space="preserve"> 802.11a preamble </w:t>
      </w:r>
      <w:r w:rsidR="00AD0109">
        <w:t>without modifications</w:t>
      </w:r>
      <w:r>
        <w:t xml:space="preserve"> as the only NR-U initial signal may not satisfy use cases beyond improved coexistence</w:t>
      </w:r>
      <w:r w:rsidR="00AD0109">
        <w:t xml:space="preserve"> and UE power saving due to reduced CCA monitoring</w:t>
      </w:r>
      <w:r>
        <w:t>. For example, even if NR-U UEs read the preamble,</w:t>
      </w:r>
      <w:r w:rsidR="00AD0109">
        <w:t xml:space="preserve"> if the RAT/PCI is not indicated</w:t>
      </w:r>
      <w:r>
        <w:t xml:space="preserve"> they still need to perform DL subframe detection and PDCCH blind decoding in order to ascertain if they are the recipient of a scheduling grant from their serving cell.</w:t>
      </w:r>
      <w:r w:rsidR="00B0695A">
        <w:t xml:space="preserve"> It is also unclear if the L-LTF and L-STF are useable for time-frequency synchronization with NR-U transmissions.</w:t>
      </w:r>
      <w:r w:rsidR="00AD0109">
        <w:t xml:space="preserve"> However, we discuss in a companion contribution how augmenting the 802.11a preamble with RAT/PCI indication can benefit UE power saving</w:t>
      </w:r>
      <w:r w:rsidR="002B7203">
        <w:t xml:space="preserve"> </w:t>
      </w:r>
      <w:r w:rsidR="002B7203">
        <w:fldChar w:fldCharType="begin"/>
      </w:r>
      <w:r w:rsidR="002B7203">
        <w:instrText xml:space="preserve"> REF _Ref528867712 \r \h </w:instrText>
      </w:r>
      <w:r w:rsidR="002B7203">
        <w:fldChar w:fldCharType="separate"/>
      </w:r>
      <w:r w:rsidR="002B7203">
        <w:t>[5]</w:t>
      </w:r>
      <w:r w:rsidR="002B7203">
        <w:fldChar w:fldCharType="end"/>
      </w:r>
      <w:r w:rsidR="00AD0109">
        <w:t xml:space="preserve">. </w:t>
      </w:r>
    </w:p>
    <w:p w14:paraId="012AFC6D" w14:textId="5078B08A" w:rsidR="00BC2C07" w:rsidRPr="00BC2C07" w:rsidRDefault="00BC2C07" w:rsidP="00B70568">
      <w:pPr>
        <w:rPr>
          <w:b/>
        </w:rPr>
      </w:pPr>
      <w:r w:rsidRPr="00BC2C07">
        <w:rPr>
          <w:b/>
        </w:rPr>
        <w:t xml:space="preserve">Observation 2: </w:t>
      </w:r>
      <w:r w:rsidR="00AD0109">
        <w:rPr>
          <w:b/>
        </w:rPr>
        <w:t xml:space="preserve">Current </w:t>
      </w:r>
      <w:r w:rsidRPr="00BC2C07">
        <w:rPr>
          <w:b/>
        </w:rPr>
        <w:t xml:space="preserve">802.11a preamble alone </w:t>
      </w:r>
      <w:r w:rsidR="00EA666D">
        <w:rPr>
          <w:b/>
        </w:rPr>
        <w:t>(</w:t>
      </w:r>
      <w:r w:rsidR="00AD0109">
        <w:rPr>
          <w:b/>
        </w:rPr>
        <w:t>without RAT/PCI indication</w:t>
      </w:r>
      <w:r w:rsidR="00EA666D">
        <w:rPr>
          <w:b/>
        </w:rPr>
        <w:t>)</w:t>
      </w:r>
      <w:r w:rsidR="00AD0109">
        <w:rPr>
          <w:b/>
        </w:rPr>
        <w:t xml:space="preserve"> </w:t>
      </w:r>
      <w:r w:rsidRPr="00BC2C07">
        <w:rPr>
          <w:b/>
        </w:rPr>
        <w:t>as the only NR-U initial signal may not satisfy use cases beyond improved coexistence.</w:t>
      </w:r>
    </w:p>
    <w:p w14:paraId="3FAEC85D" w14:textId="785E2008" w:rsidR="00B70568" w:rsidRDefault="00B70568" w:rsidP="00B70568">
      <w:r>
        <w:t xml:space="preserve">On the other hand, </w:t>
      </w:r>
      <w:r w:rsidR="001F5BBC">
        <w:t>the benefits of including the 802.11a preamble are:</w:t>
      </w:r>
    </w:p>
    <w:p w14:paraId="53776C44" w14:textId="1C38977D" w:rsidR="001F5BBC" w:rsidRDefault="001F5BBC" w:rsidP="001F5BBC">
      <w:pPr>
        <w:numPr>
          <w:ilvl w:val="0"/>
          <w:numId w:val="32"/>
        </w:numPr>
      </w:pPr>
      <w:r w:rsidRPr="00D219F5">
        <w:t>Symmetric channel access for all nodes in terms of detection threshold (≥ -82 dBm)</w:t>
      </w:r>
      <w:r w:rsidR="008E1F30">
        <w:t xml:space="preserve"> for single-carrier case.</w:t>
      </w:r>
    </w:p>
    <w:p w14:paraId="5206305D" w14:textId="4C05CF1D" w:rsidR="008E1F30" w:rsidRDefault="008E1F30" w:rsidP="008E1F30">
      <w:pPr>
        <w:numPr>
          <w:ilvl w:val="0"/>
          <w:numId w:val="32"/>
        </w:numPr>
      </w:pPr>
      <w:r w:rsidRPr="00D219F5">
        <w:t>Symmetric channel access for all nodes in terms of detection threshold (</w:t>
      </w:r>
      <w:r>
        <w:t>dependent on BW</w:t>
      </w:r>
      <w:r w:rsidRPr="00D219F5">
        <w:t>)</w:t>
      </w:r>
      <w:r>
        <w:t xml:space="preserve"> for multi-carrier case.</w:t>
      </w:r>
    </w:p>
    <w:p w14:paraId="6A776357" w14:textId="57A395A4" w:rsidR="00BC2C07" w:rsidRDefault="001F5BBC" w:rsidP="005166A0">
      <w:pPr>
        <w:pStyle w:val="ListParagraph"/>
        <w:numPr>
          <w:ilvl w:val="0"/>
          <w:numId w:val="32"/>
        </w:numPr>
      </w:pPr>
      <w:r>
        <w:t>Alleviation of</w:t>
      </w:r>
      <w:r w:rsidR="002E313B">
        <w:t xml:space="preserve"> transmission collisions due to</w:t>
      </w:r>
      <w:r>
        <w:t xml:space="preserve"> hidden</w:t>
      </w:r>
      <w:r w:rsidR="002E313B">
        <w:t xml:space="preserve"> node issues.</w:t>
      </w:r>
    </w:p>
    <w:p w14:paraId="34B871B5" w14:textId="3287ACE2" w:rsidR="00D219F5" w:rsidRDefault="002E313B" w:rsidP="003F545F">
      <w:pPr>
        <w:pStyle w:val="ListParagraph"/>
        <w:numPr>
          <w:ilvl w:val="0"/>
          <w:numId w:val="32"/>
        </w:numPr>
      </w:pPr>
      <w:r>
        <w:t>Unified, technology-neutral coexistence mechanism that is backward- and forward-compatible for NR-U and 802.11.</w:t>
      </w:r>
    </w:p>
    <w:p w14:paraId="22EF0060" w14:textId="2929B4A5" w:rsidR="00D219F5" w:rsidRDefault="00D219F5" w:rsidP="00FD0831">
      <w:r>
        <w:t>Consider the following two cases of 802.11a preamble implementation in NR-U</w:t>
      </w:r>
      <w:r w:rsidR="00B70568">
        <w:t xml:space="preserve"> and the corresponding implications</w:t>
      </w:r>
      <w:r>
        <w:t>:</w:t>
      </w:r>
    </w:p>
    <w:p w14:paraId="4596904E" w14:textId="11F4F074" w:rsidR="000343C4" w:rsidRPr="00D219F5" w:rsidRDefault="003E0735" w:rsidP="00D219F5">
      <w:pPr>
        <w:numPr>
          <w:ilvl w:val="0"/>
          <w:numId w:val="31"/>
        </w:numPr>
      </w:pPr>
      <w:r w:rsidRPr="00D219F5">
        <w:t>Case 1:</w:t>
      </w:r>
      <w:r w:rsidR="00D219F5">
        <w:t xml:space="preserve"> Both NR-U gNBs and </w:t>
      </w:r>
      <w:r w:rsidRPr="00D219F5">
        <w:t>U</w:t>
      </w:r>
      <w:r w:rsidR="00D219F5">
        <w:t>Es transmit and receive 802.11a</w:t>
      </w:r>
      <w:r w:rsidRPr="00D219F5">
        <w:t xml:space="preserve"> preamble</w:t>
      </w:r>
      <w:r w:rsidR="00D219F5">
        <w:t xml:space="preserve"> on all DL and UL transmissions</w:t>
      </w:r>
    </w:p>
    <w:p w14:paraId="3C2AE38B" w14:textId="5AA4A7F0" w:rsidR="000343C4" w:rsidRPr="00D219F5" w:rsidRDefault="001F5BBC" w:rsidP="00D219F5">
      <w:pPr>
        <w:numPr>
          <w:ilvl w:val="1"/>
          <w:numId w:val="31"/>
        </w:numPr>
      </w:pPr>
      <w:r>
        <w:t>Achieves the benefits outlined previously for both DL and UL transmissions</w:t>
      </w:r>
    </w:p>
    <w:p w14:paraId="74EF657B" w14:textId="69525869" w:rsidR="000343C4" w:rsidRPr="00D219F5" w:rsidRDefault="00D219F5" w:rsidP="00D219F5">
      <w:pPr>
        <w:numPr>
          <w:ilvl w:val="0"/>
          <w:numId w:val="31"/>
        </w:numPr>
      </w:pPr>
      <w:r>
        <w:lastRenderedPageBreak/>
        <w:t>Case 2</w:t>
      </w:r>
      <w:r w:rsidR="003E0735" w:rsidRPr="00D219F5">
        <w:t>: NR-U gNBs transmit and receive 802.11</w:t>
      </w:r>
      <w:r w:rsidR="00B70568">
        <w:t>a</w:t>
      </w:r>
      <w:r w:rsidR="003E0735" w:rsidRPr="00D219F5">
        <w:t xml:space="preserve"> preamble</w:t>
      </w:r>
      <w:r w:rsidR="00B70568">
        <w:t xml:space="preserve"> on the DL</w:t>
      </w:r>
      <w:r w:rsidR="001F5BBC">
        <w:t xml:space="preserve">, UEs do not transmit preamble and </w:t>
      </w:r>
      <w:r w:rsidR="003E0735" w:rsidRPr="00D219F5">
        <w:t>only perform ED</w:t>
      </w:r>
      <w:r w:rsidR="00B70568">
        <w:t xml:space="preserve"> for UL transmissions</w:t>
      </w:r>
    </w:p>
    <w:p w14:paraId="1F152775" w14:textId="77777777" w:rsidR="000343C4" w:rsidRPr="00D219F5" w:rsidRDefault="003E0735" w:rsidP="00D219F5">
      <w:pPr>
        <w:numPr>
          <w:ilvl w:val="1"/>
          <w:numId w:val="31"/>
        </w:numPr>
      </w:pPr>
      <w:r w:rsidRPr="00D219F5">
        <w:t>Only DL COT and shared COT durations detectable by neighbor gNBs/APs</w:t>
      </w:r>
    </w:p>
    <w:p w14:paraId="09976C14" w14:textId="6A829223" w:rsidR="000343C4" w:rsidRPr="00D219F5" w:rsidRDefault="003E0735" w:rsidP="00D219F5">
      <w:pPr>
        <w:numPr>
          <w:ilvl w:val="1"/>
          <w:numId w:val="31"/>
        </w:numPr>
      </w:pPr>
      <w:r w:rsidRPr="00D219F5">
        <w:t xml:space="preserve">UE UL transmissions potentially suffer more collisions </w:t>
      </w:r>
      <w:r w:rsidR="00D219F5">
        <w:t xml:space="preserve">due to ED instead of PD by other devices </w:t>
      </w:r>
    </w:p>
    <w:p w14:paraId="1119F411" w14:textId="77777777" w:rsidR="000343C4" w:rsidRDefault="003E0735" w:rsidP="00D219F5">
      <w:pPr>
        <w:numPr>
          <w:ilvl w:val="1"/>
          <w:numId w:val="31"/>
        </w:numPr>
      </w:pPr>
      <w:r w:rsidRPr="00D219F5">
        <w:t>UE implementation simplified</w:t>
      </w:r>
    </w:p>
    <w:p w14:paraId="42E809DC" w14:textId="77777777" w:rsidR="00AD0109" w:rsidRDefault="00AD0109" w:rsidP="001F5BBC"/>
    <w:p w14:paraId="27816078" w14:textId="3A1C7C93" w:rsidR="001F5BBC" w:rsidRDefault="00AD0109" w:rsidP="001F5BBC">
      <w:r>
        <w:t xml:space="preserve">Case </w:t>
      </w:r>
      <w:r w:rsidR="00EA666D">
        <w:t>1</w:t>
      </w:r>
      <w:r>
        <w:t xml:space="preserve"> is expected to provide </w:t>
      </w:r>
      <w:r w:rsidR="00F4346A">
        <w:t>greater coexistence benefits, as seen from the subsequent discussion.</w:t>
      </w:r>
    </w:p>
    <w:p w14:paraId="75A8BEFF" w14:textId="5AEBA946" w:rsidR="00F4346A" w:rsidRDefault="00F4346A" w:rsidP="00F4346A">
      <w:pPr>
        <w:pStyle w:val="Heading3"/>
      </w:pPr>
      <w:r>
        <w:t xml:space="preserve">Analysis of </w:t>
      </w:r>
      <w:r w:rsidR="00EA666D">
        <w:t xml:space="preserve">Preamble-based </w:t>
      </w:r>
      <w:r>
        <w:t>Coexistence Results</w:t>
      </w:r>
    </w:p>
    <w:p w14:paraId="65B43E43" w14:textId="7A3C38B9" w:rsidR="00F4346A" w:rsidRDefault="002B7203" w:rsidP="001F5BBC">
      <w:r w:rsidRPr="002B7203">
        <w:t xml:space="preserve">In RAN1#94BIS, </w:t>
      </w:r>
      <w:r>
        <w:t xml:space="preserve">two sources presented coexistence simulations for Case 1, wherein all NR-U nodes also transmit and receive the 802.11a preamble </w:t>
      </w:r>
      <w:r>
        <w:fldChar w:fldCharType="begin"/>
      </w:r>
      <w:r>
        <w:instrText xml:space="preserve"> REF _Ref528867692 \r \h </w:instrText>
      </w:r>
      <w:r>
        <w:fldChar w:fldCharType="separate"/>
      </w:r>
      <w:r>
        <w:t>[6]</w:t>
      </w:r>
      <w:r>
        <w:fldChar w:fldCharType="end"/>
      </w:r>
      <w:r>
        <w:fldChar w:fldCharType="begin"/>
      </w:r>
      <w:r>
        <w:instrText xml:space="preserve"> REF _Ref528867696 \r \h </w:instrText>
      </w:r>
      <w:r>
        <w:fldChar w:fldCharType="separate"/>
      </w:r>
      <w:r>
        <w:t>[7]</w:t>
      </w:r>
      <w:r>
        <w:fldChar w:fldCharType="end"/>
      </w:r>
      <w:r>
        <w:t>.</w:t>
      </w:r>
      <w:r w:rsidR="000F7A75">
        <w:t xml:space="preserve"> Two</w:t>
      </w:r>
      <w:r w:rsidR="00732725">
        <w:t xml:space="preserve"> such</w:t>
      </w:r>
      <w:r w:rsidR="000F7A75">
        <w:t xml:space="preserve"> configurations were tested in [7]: Configuration 5 (NR-U with </w:t>
      </w:r>
      <w:r w:rsidR="000F7A75" w:rsidRPr="000F7A75">
        <w:t>ED = -62dBm and PD = -82dBm and no-LBT in DL-UL gap</w:t>
      </w:r>
      <w:r w:rsidR="000F7A75">
        <w:t>)</w:t>
      </w:r>
      <w:r w:rsidR="000F7A75" w:rsidRPr="000F7A75">
        <w:t>,</w:t>
      </w:r>
      <w:r w:rsidR="000F7A75">
        <w:t xml:space="preserve"> and Configuration 6 (NR-U with</w:t>
      </w:r>
      <w:r w:rsidR="000F7A75" w:rsidRPr="000F7A75">
        <w:t xml:space="preserve"> ED = -62dBm and PD -82dBm and fixed LBT with ED = -62dBm in DL-UL gap</w:t>
      </w:r>
      <w:r w:rsidR="000F7A75">
        <w:t>).</w:t>
      </w:r>
    </w:p>
    <w:p w14:paraId="32FA394A" w14:textId="6DEA91E3" w:rsidR="002066B0" w:rsidRDefault="002066B0" w:rsidP="001F5BBC">
      <w:r>
        <w:t xml:space="preserve">Both indoor and outdoor scenarios were evaluated in </w:t>
      </w:r>
      <w:r>
        <w:fldChar w:fldCharType="begin"/>
      </w:r>
      <w:r>
        <w:instrText xml:space="preserve"> REF _Ref528867692 \r \h </w:instrText>
      </w:r>
      <w:r>
        <w:fldChar w:fldCharType="separate"/>
      </w:r>
      <w:r>
        <w:t>[6]</w:t>
      </w:r>
      <w:r>
        <w:fldChar w:fldCharType="end"/>
      </w:r>
      <w:r>
        <w:t xml:space="preserve">, while the indoor scenario at high load was presented in </w:t>
      </w:r>
      <w:r>
        <w:fldChar w:fldCharType="begin"/>
      </w:r>
      <w:r>
        <w:instrText xml:space="preserve"> REF _Ref528867696 \r \h </w:instrText>
      </w:r>
      <w:r>
        <w:fldChar w:fldCharType="separate"/>
      </w:r>
      <w:r>
        <w:t>[7]</w:t>
      </w:r>
      <w:r>
        <w:fldChar w:fldCharType="end"/>
      </w:r>
      <w:r>
        <w:t xml:space="preserve">. Both sources </w:t>
      </w:r>
      <w:r w:rsidR="00EA666D">
        <w:t xml:space="preserve">demonstrated that </w:t>
      </w:r>
      <w:r w:rsidR="00EA666D" w:rsidRPr="00EA666D">
        <w:t>fair coexistence can be achieved between NR-U and WiFi</w:t>
      </w:r>
      <w:r w:rsidR="00EA666D">
        <w:t xml:space="preserve"> across the tested scenarios</w:t>
      </w:r>
      <w:r w:rsidR="00EA666D" w:rsidRPr="00EA666D">
        <w:t xml:space="preserve">. The relative gains in </w:t>
      </w:r>
      <w:r w:rsidR="00EA666D">
        <w:t xml:space="preserve">WiFi </w:t>
      </w:r>
      <w:r w:rsidR="00EA666D" w:rsidRPr="00EA666D">
        <w:t xml:space="preserve">UPT </w:t>
      </w:r>
      <w:r w:rsidR="00EA666D">
        <w:t xml:space="preserve">in Step 2 </w:t>
      </w:r>
      <w:r w:rsidR="00EA666D" w:rsidRPr="00EA666D">
        <w:t>versus the WiFi-WiFi baseline</w:t>
      </w:r>
      <w:r w:rsidR="00EA666D">
        <w:t xml:space="preserve"> in Step 1</w:t>
      </w:r>
      <w:r w:rsidR="00EA666D" w:rsidRPr="00EA666D">
        <w:t xml:space="preserve"> is summarized below:</w:t>
      </w:r>
    </w:p>
    <w:p w14:paraId="44E264AF" w14:textId="229AD5BE" w:rsidR="00EA666D" w:rsidRDefault="00EA666D" w:rsidP="00EA666D">
      <w:pPr>
        <w:pStyle w:val="ListParagraph"/>
        <w:numPr>
          <w:ilvl w:val="0"/>
          <w:numId w:val="33"/>
        </w:numPr>
      </w:pPr>
      <w:r>
        <w:t xml:space="preserve">Source </w:t>
      </w:r>
      <w:r>
        <w:fldChar w:fldCharType="begin"/>
      </w:r>
      <w:r>
        <w:instrText xml:space="preserve"> REF _Ref528867692 \r \h </w:instrText>
      </w:r>
      <w:r>
        <w:fldChar w:fldCharType="separate"/>
      </w:r>
      <w:r>
        <w:t>[6]</w:t>
      </w:r>
      <w:r>
        <w:fldChar w:fldCharType="end"/>
      </w:r>
    </w:p>
    <w:p w14:paraId="290694D8" w14:textId="590B682F" w:rsidR="00EA666D" w:rsidRDefault="00EA666D" w:rsidP="00EA666D">
      <w:pPr>
        <w:pStyle w:val="ListParagraph"/>
        <w:numPr>
          <w:ilvl w:val="1"/>
          <w:numId w:val="33"/>
        </w:numPr>
      </w:pPr>
      <w:r>
        <w:t>Indoor</w:t>
      </w:r>
    </w:p>
    <w:p w14:paraId="3FCDE65E" w14:textId="5C2A8478" w:rsidR="00EA666D" w:rsidRDefault="00EA666D" w:rsidP="00EA666D">
      <w:pPr>
        <w:pStyle w:val="ListParagraph"/>
        <w:numPr>
          <w:ilvl w:val="2"/>
          <w:numId w:val="33"/>
        </w:numPr>
      </w:pPr>
      <w:r>
        <w:t>DL: +6.25% (low load), +36.4% (medium load), +77.15% (high load)</w:t>
      </w:r>
    </w:p>
    <w:p w14:paraId="503D5674" w14:textId="541E8F75" w:rsidR="00EA666D" w:rsidRDefault="00EA666D" w:rsidP="00EA666D">
      <w:pPr>
        <w:pStyle w:val="ListParagraph"/>
        <w:numPr>
          <w:ilvl w:val="2"/>
          <w:numId w:val="33"/>
        </w:numPr>
      </w:pPr>
      <w:r>
        <w:t xml:space="preserve">UL: </w:t>
      </w:r>
      <w:r w:rsidR="000F7A75">
        <w:t xml:space="preserve"> +6% (low load), +44.23% (medium load), +77.2% (high load)</w:t>
      </w:r>
    </w:p>
    <w:p w14:paraId="7C88EC7F" w14:textId="727DEE84" w:rsidR="00EA666D" w:rsidRDefault="000F7A75" w:rsidP="00EA666D">
      <w:pPr>
        <w:pStyle w:val="ListParagraph"/>
        <w:numPr>
          <w:ilvl w:val="1"/>
          <w:numId w:val="33"/>
        </w:numPr>
      </w:pPr>
      <w:r>
        <w:t>Outdoor</w:t>
      </w:r>
    </w:p>
    <w:p w14:paraId="5A1B90D7" w14:textId="18AA984C" w:rsidR="000F7A75" w:rsidRDefault="000F7A75" w:rsidP="000F7A75">
      <w:pPr>
        <w:pStyle w:val="ListParagraph"/>
        <w:numPr>
          <w:ilvl w:val="2"/>
          <w:numId w:val="33"/>
        </w:numPr>
      </w:pPr>
      <w:r>
        <w:t>DL: +17.74% (low load), +88.57% (medium load), +216.67% (high load)</w:t>
      </w:r>
    </w:p>
    <w:p w14:paraId="6E90805D" w14:textId="6BEC9C36" w:rsidR="000F7A75" w:rsidRDefault="000F7A75" w:rsidP="000F7A75">
      <w:pPr>
        <w:pStyle w:val="ListParagraph"/>
        <w:numPr>
          <w:ilvl w:val="2"/>
          <w:numId w:val="33"/>
        </w:numPr>
      </w:pPr>
      <w:r>
        <w:t>UL:  +13.8% (low load), +103.3% (medium load), +226.67% (high load)</w:t>
      </w:r>
    </w:p>
    <w:p w14:paraId="2590B30C" w14:textId="1003FD05" w:rsidR="00EA666D" w:rsidRDefault="00EA666D" w:rsidP="00EA666D">
      <w:pPr>
        <w:pStyle w:val="ListParagraph"/>
        <w:numPr>
          <w:ilvl w:val="0"/>
          <w:numId w:val="33"/>
        </w:numPr>
      </w:pPr>
      <w:r>
        <w:t xml:space="preserve">Source </w:t>
      </w:r>
      <w:r>
        <w:fldChar w:fldCharType="begin"/>
      </w:r>
      <w:r>
        <w:instrText xml:space="preserve"> REF _Ref528867696 \r \h </w:instrText>
      </w:r>
      <w:r>
        <w:fldChar w:fldCharType="separate"/>
      </w:r>
      <w:r>
        <w:t>[7]</w:t>
      </w:r>
      <w:r>
        <w:fldChar w:fldCharType="end"/>
      </w:r>
    </w:p>
    <w:p w14:paraId="040E72ED" w14:textId="395B93DD" w:rsidR="00EA666D" w:rsidRDefault="00EA666D" w:rsidP="00EA666D">
      <w:pPr>
        <w:pStyle w:val="ListParagraph"/>
        <w:numPr>
          <w:ilvl w:val="1"/>
          <w:numId w:val="33"/>
        </w:numPr>
      </w:pPr>
      <w:r>
        <w:t>Indoor</w:t>
      </w:r>
    </w:p>
    <w:p w14:paraId="6362FEC3" w14:textId="2F84D400" w:rsidR="000F7A75" w:rsidRDefault="000F7A75" w:rsidP="000F7A75">
      <w:pPr>
        <w:pStyle w:val="ListParagraph"/>
        <w:numPr>
          <w:ilvl w:val="2"/>
          <w:numId w:val="33"/>
        </w:numPr>
      </w:pPr>
      <w:r>
        <w:t>Configuration 5, DL:</w:t>
      </w:r>
      <w:r w:rsidR="00732725">
        <w:t xml:space="preserve"> +12.5% (high load), UL: +5% (high load)</w:t>
      </w:r>
    </w:p>
    <w:p w14:paraId="4A68BF6F" w14:textId="58B537DA" w:rsidR="00732725" w:rsidRPr="00EA666D" w:rsidRDefault="00732725" w:rsidP="000F7A75">
      <w:pPr>
        <w:pStyle w:val="ListParagraph"/>
        <w:numPr>
          <w:ilvl w:val="2"/>
          <w:numId w:val="33"/>
        </w:numPr>
      </w:pPr>
      <w:r>
        <w:t>Configuration 6: DL: + 15% (high load), UL: +14% (high load)</w:t>
      </w:r>
    </w:p>
    <w:p w14:paraId="63AAB618" w14:textId="7E974CE8" w:rsidR="002B7203" w:rsidRDefault="000F7A75" w:rsidP="001F5BBC">
      <w:r>
        <w:t xml:space="preserve">It is seen that </w:t>
      </w:r>
      <w:r w:rsidR="00732725">
        <w:t xml:space="preserve">for source [6] </w:t>
      </w:r>
      <w:r>
        <w:t>the relative gain in WiFi UPT performance is especially significant at medium and high loads where a large number of nodes are contending for channel access.</w:t>
      </w:r>
    </w:p>
    <w:p w14:paraId="2718B01B" w14:textId="18C362BF" w:rsidR="002B7203" w:rsidRDefault="002B7203" w:rsidP="001F5BBC">
      <w:pPr>
        <w:rPr>
          <w:b/>
        </w:rPr>
      </w:pPr>
      <w:r w:rsidRPr="002B7203">
        <w:rPr>
          <w:b/>
        </w:rPr>
        <w:t>Observation 3: All NR-U+WiFi coexistence results presented to date wherein NR-U nodes also transmit and receive the 802.11a preamble have shown that the 3GPP fair coexistence criterion is satisfied.</w:t>
      </w:r>
    </w:p>
    <w:p w14:paraId="76987300" w14:textId="365C697A" w:rsidR="002B7203" w:rsidRPr="002B7203" w:rsidRDefault="002B7203" w:rsidP="001F5BBC">
      <w:r>
        <w:t>The following proposal is a natural consequence.</w:t>
      </w:r>
    </w:p>
    <w:p w14:paraId="77FF9346" w14:textId="0D6E4A75" w:rsidR="001F5BBC" w:rsidRPr="00D219F5" w:rsidRDefault="001F5BBC" w:rsidP="001F5BBC">
      <w:r w:rsidRPr="001F5BBC">
        <w:rPr>
          <w:b/>
        </w:rPr>
        <w:t>Proposal 1:</w:t>
      </w:r>
      <w:r w:rsidR="002E313B">
        <w:rPr>
          <w:b/>
        </w:rPr>
        <w:t xml:space="preserve"> </w:t>
      </w:r>
      <w:r w:rsidR="00F4346A">
        <w:rPr>
          <w:b/>
        </w:rPr>
        <w:t>In TR 38.889, capture the 802.11a preamble-based initial signal as a mechanism that satisfies the 3GPP fair coexistence criterion</w:t>
      </w:r>
      <w:r w:rsidR="00EA666D">
        <w:rPr>
          <w:b/>
        </w:rPr>
        <w:t xml:space="preserve"> for NR-U</w:t>
      </w:r>
      <w:r w:rsidR="000F7A75">
        <w:rPr>
          <w:b/>
        </w:rPr>
        <w:t xml:space="preserve"> and WiFi coexistence</w:t>
      </w:r>
      <w:r w:rsidR="00F4346A">
        <w:rPr>
          <w:b/>
        </w:rPr>
        <w:t>.</w:t>
      </w:r>
    </w:p>
    <w:p w14:paraId="3F891BBD" w14:textId="77777777" w:rsidR="00D219F5" w:rsidRPr="007530D2" w:rsidRDefault="00D219F5" w:rsidP="00FD0831"/>
    <w:p w14:paraId="1F78EFE1" w14:textId="04B89D57" w:rsidR="003705DD" w:rsidRDefault="003705DD" w:rsidP="00AA62E3">
      <w:pPr>
        <w:pStyle w:val="Heading1"/>
      </w:pPr>
      <w:r>
        <w:t>Summary</w:t>
      </w:r>
    </w:p>
    <w:p w14:paraId="4293B9F9" w14:textId="5B2B2CD0" w:rsidR="0053586B" w:rsidRDefault="003705DD" w:rsidP="0053586B">
      <w:r>
        <w:t>In this</w:t>
      </w:r>
      <w:r w:rsidR="00575CB3">
        <w:t xml:space="preserve"> contribution</w:t>
      </w:r>
      <w:r w:rsidR="00877963">
        <w:t xml:space="preserve"> we examined </w:t>
      </w:r>
      <w:r w:rsidR="00575CB3">
        <w:t xml:space="preserve">the </w:t>
      </w:r>
      <w:r w:rsidR="00732725">
        <w:t xml:space="preserve">coexistence </w:t>
      </w:r>
      <w:r w:rsidR="00575CB3">
        <w:t>benefits of including the 802.11a preamble in the NR-U initial signal. The following observations and proposals ensued.</w:t>
      </w:r>
    </w:p>
    <w:p w14:paraId="1FB50B68" w14:textId="66399455" w:rsidR="00BC2C07" w:rsidRPr="00D219F5" w:rsidRDefault="00BC2C07" w:rsidP="00BC2C07">
      <w:pPr>
        <w:rPr>
          <w:b/>
        </w:rPr>
      </w:pPr>
      <w:r w:rsidRPr="00D219F5">
        <w:rPr>
          <w:b/>
        </w:rPr>
        <w:t xml:space="preserve">Observation 1: </w:t>
      </w:r>
      <w:r w:rsidR="00F4346A">
        <w:rPr>
          <w:b/>
        </w:rPr>
        <w:t xml:space="preserve">The current </w:t>
      </w:r>
      <w:r w:rsidRPr="00D219F5">
        <w:rPr>
          <w:b/>
        </w:rPr>
        <w:t>802.11a preamble allows the determination of the duration of an on-going frame transmission for both single-carrier and multi-carrier scenarios.</w:t>
      </w:r>
    </w:p>
    <w:p w14:paraId="487FB46D" w14:textId="09D454DB" w:rsidR="00F4346A" w:rsidRDefault="00BC2C07" w:rsidP="00F4346A">
      <w:pPr>
        <w:rPr>
          <w:b/>
        </w:rPr>
      </w:pPr>
      <w:r w:rsidRPr="00BC2C07">
        <w:rPr>
          <w:b/>
        </w:rPr>
        <w:t xml:space="preserve">Observation 2: </w:t>
      </w:r>
      <w:r w:rsidR="00F4346A">
        <w:rPr>
          <w:b/>
        </w:rPr>
        <w:t xml:space="preserve">Current </w:t>
      </w:r>
      <w:r w:rsidR="00F4346A" w:rsidRPr="00BC2C07">
        <w:rPr>
          <w:b/>
        </w:rPr>
        <w:t xml:space="preserve">802.11a preamble alone </w:t>
      </w:r>
      <w:r w:rsidR="00EA666D">
        <w:rPr>
          <w:b/>
        </w:rPr>
        <w:t>(</w:t>
      </w:r>
      <w:r w:rsidR="00F4346A">
        <w:rPr>
          <w:b/>
        </w:rPr>
        <w:t>without RAT/PCI indication</w:t>
      </w:r>
      <w:r w:rsidR="00EA666D">
        <w:rPr>
          <w:b/>
        </w:rPr>
        <w:t>)</w:t>
      </w:r>
      <w:r w:rsidR="00F4346A">
        <w:rPr>
          <w:b/>
        </w:rPr>
        <w:t xml:space="preserve"> </w:t>
      </w:r>
      <w:r w:rsidR="00F4346A" w:rsidRPr="00BC2C07">
        <w:rPr>
          <w:b/>
        </w:rPr>
        <w:t>as the only NR-U initial signal may not satisfy use cases beyond improved coexistence.</w:t>
      </w:r>
    </w:p>
    <w:p w14:paraId="1F435ECC" w14:textId="77777777" w:rsidR="002B7203" w:rsidRPr="002B7203" w:rsidRDefault="002B7203" w:rsidP="002B7203">
      <w:pPr>
        <w:rPr>
          <w:b/>
        </w:rPr>
      </w:pPr>
      <w:r w:rsidRPr="002B7203">
        <w:rPr>
          <w:b/>
        </w:rPr>
        <w:t>Observation 3: All NR-U+WiFi coexistence results presented to date wherein NR-U nodes also transmit and receive the 802.11a preamble have shown that the 3GPP fair coexistence criterion is satisfied.</w:t>
      </w:r>
    </w:p>
    <w:p w14:paraId="3B2DB5F8" w14:textId="09338514" w:rsidR="002B7203" w:rsidRPr="001F5BBC" w:rsidRDefault="002B7203" w:rsidP="002B7203">
      <w:pPr>
        <w:rPr>
          <w:b/>
        </w:rPr>
      </w:pPr>
      <w:r w:rsidRPr="001F5BBC">
        <w:rPr>
          <w:b/>
        </w:rPr>
        <w:t>Proposal 1:</w:t>
      </w:r>
      <w:r>
        <w:rPr>
          <w:b/>
        </w:rPr>
        <w:t xml:space="preserve"> In TR 38.889, capture the 802.11a preamble-based initial signal as a mechanism that satisfies the 3GPP fair coexistence criterion</w:t>
      </w:r>
      <w:r w:rsidR="000F7A75">
        <w:rPr>
          <w:b/>
        </w:rPr>
        <w:t xml:space="preserve"> for NR-U and WiFi coexistence</w:t>
      </w:r>
      <w:r>
        <w:rPr>
          <w:b/>
        </w:rPr>
        <w:t>.</w:t>
      </w:r>
    </w:p>
    <w:p w14:paraId="08D402D3" w14:textId="77777777" w:rsidR="00877963" w:rsidRDefault="00877963" w:rsidP="0053586B">
      <w:pPr>
        <w:rPr>
          <w:b/>
        </w:rPr>
      </w:pPr>
    </w:p>
    <w:p w14:paraId="6B17445A" w14:textId="22631E40" w:rsidR="00257F9A" w:rsidRDefault="00F67C2E" w:rsidP="00F67C2E">
      <w:pPr>
        <w:pStyle w:val="Heading1"/>
      </w:pPr>
      <w:r>
        <w:t>Reference</w:t>
      </w:r>
      <w:r w:rsidR="00732725">
        <w:t>s</w:t>
      </w:r>
    </w:p>
    <w:p w14:paraId="5EEB6DAE" w14:textId="76025CFC" w:rsidR="00B17EEB" w:rsidRDefault="00F67C2E" w:rsidP="0014178F">
      <w:pPr>
        <w:pStyle w:val="ListParagraph"/>
        <w:numPr>
          <w:ilvl w:val="0"/>
          <w:numId w:val="15"/>
        </w:numPr>
        <w:spacing w:before="0" w:after="180"/>
        <w:ind w:left="450" w:hanging="450"/>
        <w:jc w:val="left"/>
        <w:rPr>
          <w:rFonts w:eastAsia="SimSun"/>
          <w:color w:val="000000"/>
          <w:lang w:eastAsia="zh-CN"/>
        </w:rPr>
      </w:pPr>
      <w:r w:rsidRPr="00AA62E3">
        <w:rPr>
          <w:rFonts w:eastAsia="SimSun"/>
          <w:color w:val="000000"/>
          <w:lang w:eastAsia="zh-CN"/>
        </w:rPr>
        <w:t>RP-170828, New SID on NR-based Access to Unlicensed Spectrum, 3GPP TSG RAN Meeting #75, Qualcomm, March, 2017</w:t>
      </w:r>
    </w:p>
    <w:p w14:paraId="54182759" w14:textId="45F9BF93" w:rsidR="00A921DD" w:rsidRDefault="00A921DD" w:rsidP="0014178F">
      <w:pPr>
        <w:pStyle w:val="ListParagraph"/>
        <w:numPr>
          <w:ilvl w:val="0"/>
          <w:numId w:val="15"/>
        </w:numPr>
        <w:spacing w:before="0" w:after="180"/>
        <w:ind w:left="450" w:hanging="450"/>
        <w:jc w:val="left"/>
        <w:rPr>
          <w:rFonts w:eastAsia="SimSun"/>
          <w:color w:val="000000"/>
          <w:lang w:eastAsia="zh-CN"/>
        </w:rPr>
      </w:pPr>
      <w:bookmarkStart w:id="5" w:name="_Ref521482840"/>
      <w:r>
        <w:rPr>
          <w:rFonts w:eastAsia="SimSun"/>
          <w:color w:val="000000"/>
          <w:lang w:eastAsia="zh-CN"/>
        </w:rPr>
        <w:t>Chairman’s Notes, RAN1#9</w:t>
      </w:r>
      <w:r w:rsidR="00B16656">
        <w:rPr>
          <w:rFonts w:eastAsia="SimSun"/>
          <w:color w:val="000000"/>
          <w:lang w:eastAsia="zh-CN"/>
        </w:rPr>
        <w:t>3</w:t>
      </w:r>
      <w:r>
        <w:rPr>
          <w:rFonts w:eastAsia="SimSun"/>
          <w:color w:val="000000"/>
          <w:lang w:eastAsia="zh-CN"/>
        </w:rPr>
        <w:t xml:space="preserve">, </w:t>
      </w:r>
      <w:r w:rsidR="00B16656">
        <w:rPr>
          <w:rFonts w:eastAsia="SimSun"/>
          <w:color w:val="000000"/>
          <w:lang w:eastAsia="zh-CN"/>
        </w:rPr>
        <w:t>Busan</w:t>
      </w:r>
      <w:r>
        <w:rPr>
          <w:rFonts w:eastAsia="SimSun"/>
          <w:color w:val="000000"/>
          <w:lang w:eastAsia="zh-CN"/>
        </w:rPr>
        <w:t>.</w:t>
      </w:r>
      <w:bookmarkEnd w:id="5"/>
    </w:p>
    <w:p w14:paraId="193743CB" w14:textId="395514C3" w:rsidR="00B16656" w:rsidRDefault="00B16656" w:rsidP="00B16656">
      <w:pPr>
        <w:pStyle w:val="ListParagraph"/>
        <w:numPr>
          <w:ilvl w:val="0"/>
          <w:numId w:val="15"/>
        </w:numPr>
        <w:spacing w:before="0" w:after="180"/>
        <w:jc w:val="left"/>
        <w:rPr>
          <w:rFonts w:eastAsia="SimSun"/>
          <w:color w:val="000000"/>
          <w:lang w:eastAsia="zh-CN"/>
        </w:rPr>
      </w:pPr>
      <w:bookmarkStart w:id="6" w:name="_Ref525569111"/>
      <w:r w:rsidRPr="00B16656">
        <w:rPr>
          <w:rFonts w:eastAsia="SimSun"/>
          <w:color w:val="000000"/>
          <w:lang w:eastAsia="zh-CN"/>
        </w:rPr>
        <w:t>R1-1809822</w:t>
      </w:r>
      <w:r>
        <w:rPr>
          <w:rFonts w:eastAsia="SimSun"/>
          <w:color w:val="000000"/>
          <w:lang w:eastAsia="zh-CN"/>
        </w:rPr>
        <w:t xml:space="preserve">, </w:t>
      </w:r>
      <w:r w:rsidRPr="00B16656">
        <w:rPr>
          <w:rFonts w:eastAsia="SimSun"/>
          <w:color w:val="000000"/>
          <w:lang w:eastAsia="zh-CN"/>
        </w:rPr>
        <w:t>Feature lead summary for NR-U DL Signals and Channels</w:t>
      </w:r>
      <w:r>
        <w:rPr>
          <w:rFonts w:eastAsia="SimSun"/>
          <w:color w:val="000000"/>
          <w:lang w:eastAsia="zh-CN"/>
        </w:rPr>
        <w:t xml:space="preserve">, </w:t>
      </w:r>
      <w:r w:rsidRPr="00B16656">
        <w:rPr>
          <w:rFonts w:eastAsia="SimSun"/>
          <w:color w:val="000000"/>
          <w:lang w:eastAsia="zh-CN"/>
        </w:rPr>
        <w:t>Motorola Mobility, Lenovo</w:t>
      </w:r>
      <w:bookmarkEnd w:id="6"/>
    </w:p>
    <w:p w14:paraId="0F6A25F7" w14:textId="3EFD0D38" w:rsidR="001E46D1" w:rsidRDefault="001E46D1" w:rsidP="00B16656">
      <w:pPr>
        <w:pStyle w:val="ListParagraph"/>
        <w:numPr>
          <w:ilvl w:val="0"/>
          <w:numId w:val="15"/>
        </w:numPr>
        <w:spacing w:before="0" w:after="180"/>
        <w:jc w:val="left"/>
        <w:rPr>
          <w:rFonts w:eastAsia="SimSun"/>
          <w:color w:val="000000"/>
          <w:lang w:eastAsia="zh-CN"/>
        </w:rPr>
      </w:pPr>
      <w:bookmarkStart w:id="7" w:name="_Ref525896308"/>
      <w:r>
        <w:rPr>
          <w:rFonts w:eastAsia="SimSun"/>
          <w:color w:val="000000"/>
          <w:lang w:eastAsia="zh-CN"/>
        </w:rPr>
        <w:t>M. Gast, 802.11ac</w:t>
      </w:r>
      <w:r w:rsidR="00347909">
        <w:rPr>
          <w:rFonts w:eastAsia="SimSun"/>
          <w:color w:val="000000"/>
          <w:lang w:eastAsia="zh-CN"/>
        </w:rPr>
        <w:t>:</w:t>
      </w:r>
      <w:r>
        <w:rPr>
          <w:rFonts w:eastAsia="SimSun"/>
          <w:color w:val="000000"/>
          <w:lang w:eastAsia="zh-CN"/>
        </w:rPr>
        <w:t xml:space="preserve"> A survival guide.</w:t>
      </w:r>
      <w:bookmarkEnd w:id="7"/>
    </w:p>
    <w:p w14:paraId="72C05B4E" w14:textId="2594B1F7" w:rsidR="00AD0109" w:rsidRDefault="00A750CF" w:rsidP="00A750CF">
      <w:pPr>
        <w:pStyle w:val="ListParagraph"/>
        <w:numPr>
          <w:ilvl w:val="0"/>
          <w:numId w:val="15"/>
        </w:numPr>
        <w:spacing w:before="0" w:after="180"/>
        <w:jc w:val="left"/>
        <w:rPr>
          <w:rFonts w:eastAsia="SimSun"/>
          <w:color w:val="000000"/>
          <w:lang w:eastAsia="zh-CN"/>
        </w:rPr>
      </w:pPr>
      <w:bookmarkStart w:id="8" w:name="_Ref528867712"/>
      <w:r w:rsidRPr="00A750CF">
        <w:rPr>
          <w:rFonts w:eastAsia="SimSun"/>
          <w:color w:val="000000"/>
          <w:lang w:eastAsia="zh-CN"/>
        </w:rPr>
        <w:t>R1-1813379</w:t>
      </w:r>
      <w:bookmarkStart w:id="9" w:name="_GoBack"/>
      <w:bookmarkEnd w:id="9"/>
      <w:r w:rsidR="00AD0109">
        <w:rPr>
          <w:rFonts w:eastAsia="SimSun"/>
          <w:color w:val="000000"/>
          <w:lang w:eastAsia="zh-CN"/>
        </w:rPr>
        <w:t xml:space="preserve">, Initial Signal and Power Saving, </w:t>
      </w:r>
      <w:r w:rsidR="00AD0109" w:rsidRPr="00AD0109">
        <w:rPr>
          <w:rFonts w:eastAsia="SimSun"/>
          <w:color w:val="000000"/>
          <w:lang w:eastAsia="zh-CN"/>
        </w:rPr>
        <w:t>Charter Communications</w:t>
      </w:r>
      <w:bookmarkEnd w:id="8"/>
    </w:p>
    <w:p w14:paraId="0DA921C9" w14:textId="0F93C40F" w:rsidR="00AD0109" w:rsidRDefault="00AD0109" w:rsidP="00AD0109">
      <w:pPr>
        <w:pStyle w:val="ListParagraph"/>
        <w:numPr>
          <w:ilvl w:val="0"/>
          <w:numId w:val="15"/>
        </w:numPr>
        <w:spacing w:before="0" w:after="180"/>
        <w:jc w:val="left"/>
        <w:rPr>
          <w:rFonts w:eastAsia="SimSun"/>
          <w:color w:val="000000"/>
          <w:lang w:eastAsia="zh-CN"/>
        </w:rPr>
      </w:pPr>
      <w:bookmarkStart w:id="10" w:name="_Ref528867692"/>
      <w:r w:rsidRPr="00AD0109">
        <w:rPr>
          <w:rFonts w:eastAsia="SimSun"/>
          <w:color w:val="000000"/>
          <w:lang w:eastAsia="zh-CN"/>
        </w:rPr>
        <w:t>R1-1811814</w:t>
      </w:r>
      <w:r>
        <w:rPr>
          <w:rFonts w:eastAsia="SimSun"/>
          <w:color w:val="000000"/>
          <w:lang w:eastAsia="zh-CN"/>
        </w:rPr>
        <w:t xml:space="preserve">, </w:t>
      </w:r>
      <w:r w:rsidRPr="00AD0109">
        <w:rPr>
          <w:rFonts w:eastAsia="SimSun"/>
          <w:color w:val="000000"/>
          <w:lang w:eastAsia="zh-CN"/>
        </w:rPr>
        <w:t>On the use of a preamble for NR-U</w:t>
      </w:r>
      <w:r w:rsidRPr="00AD0109">
        <w:rPr>
          <w:rFonts w:eastAsia="SimSun"/>
          <w:color w:val="000000"/>
          <w:lang w:eastAsia="zh-CN"/>
        </w:rPr>
        <w:tab/>
      </w:r>
      <w:r>
        <w:rPr>
          <w:rFonts w:eastAsia="SimSun"/>
          <w:color w:val="000000"/>
          <w:lang w:eastAsia="zh-CN"/>
        </w:rPr>
        <w:t xml:space="preserve">, </w:t>
      </w:r>
      <w:r w:rsidRPr="00AD0109">
        <w:rPr>
          <w:rFonts w:eastAsia="SimSun"/>
          <w:color w:val="000000"/>
          <w:lang w:eastAsia="zh-CN"/>
        </w:rPr>
        <w:t>Ericsson</w:t>
      </w:r>
      <w:bookmarkEnd w:id="10"/>
    </w:p>
    <w:p w14:paraId="3270FD72" w14:textId="3593CBA9" w:rsidR="00AD0109" w:rsidRPr="00AA62E3" w:rsidRDefault="00AD0109" w:rsidP="00AD0109">
      <w:pPr>
        <w:pStyle w:val="ListParagraph"/>
        <w:numPr>
          <w:ilvl w:val="0"/>
          <w:numId w:val="15"/>
        </w:numPr>
        <w:spacing w:before="0" w:after="180"/>
        <w:jc w:val="left"/>
        <w:rPr>
          <w:rFonts w:eastAsia="SimSun"/>
          <w:color w:val="000000"/>
          <w:lang w:eastAsia="zh-CN"/>
        </w:rPr>
      </w:pPr>
      <w:bookmarkStart w:id="11" w:name="_Ref528867696"/>
      <w:r w:rsidRPr="00AD0109">
        <w:rPr>
          <w:rFonts w:eastAsia="SimSun"/>
          <w:color w:val="000000"/>
          <w:lang w:eastAsia="zh-CN"/>
        </w:rPr>
        <w:t>R1-1811460</w:t>
      </w:r>
      <w:r>
        <w:rPr>
          <w:rFonts w:eastAsia="SimSun"/>
          <w:color w:val="000000"/>
          <w:lang w:eastAsia="zh-CN"/>
        </w:rPr>
        <w:t xml:space="preserve">, </w:t>
      </w:r>
      <w:r w:rsidRPr="00AD0109">
        <w:rPr>
          <w:rFonts w:eastAsia="SimSun"/>
          <w:color w:val="000000"/>
          <w:lang w:eastAsia="zh-CN"/>
        </w:rPr>
        <w:t>Evaluation of NR-U – Wi-Fi coexistence in the NR-U Indoor Sub 7GHz topology</w:t>
      </w:r>
      <w:r>
        <w:rPr>
          <w:rFonts w:eastAsia="SimSun"/>
          <w:color w:val="000000"/>
          <w:lang w:eastAsia="zh-CN"/>
        </w:rPr>
        <w:t xml:space="preserve">, </w:t>
      </w:r>
      <w:r w:rsidRPr="00AD0109">
        <w:rPr>
          <w:rFonts w:eastAsia="SimSun"/>
          <w:color w:val="000000"/>
          <w:lang w:eastAsia="zh-CN"/>
        </w:rPr>
        <w:t>BROADCOM</w:t>
      </w:r>
      <w:bookmarkEnd w:id="11"/>
    </w:p>
    <w:p w14:paraId="08DB8E72" w14:textId="77777777" w:rsidR="00B17EEB" w:rsidRDefault="00B17EEB" w:rsidP="00B17EEB">
      <w:pPr>
        <w:spacing w:before="0" w:after="180"/>
        <w:jc w:val="left"/>
        <w:rPr>
          <w:rFonts w:eastAsia="SimSun"/>
          <w:color w:val="000000"/>
          <w:lang w:eastAsia="zh-CN"/>
        </w:rPr>
      </w:pPr>
    </w:p>
    <w:p w14:paraId="69F463E8" w14:textId="77777777" w:rsidR="00B17EEB" w:rsidRPr="00B17EEB" w:rsidRDefault="00B17EEB" w:rsidP="00B17EEB">
      <w:pPr>
        <w:spacing w:before="0" w:after="180"/>
        <w:jc w:val="left"/>
        <w:rPr>
          <w:rFonts w:eastAsia="SimSun"/>
          <w:color w:val="000000"/>
          <w:lang w:eastAsia="zh-CN"/>
        </w:rPr>
      </w:pPr>
    </w:p>
    <w:sectPr w:rsidR="00B17EEB" w:rsidRPr="00B17EEB" w:rsidSect="0001485D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67A860" w14:textId="77777777" w:rsidR="00465563" w:rsidRDefault="00465563" w:rsidP="00424124">
      <w:pPr>
        <w:spacing w:before="0" w:after="0"/>
      </w:pPr>
      <w:r>
        <w:separator/>
      </w:r>
    </w:p>
  </w:endnote>
  <w:endnote w:type="continuationSeparator" w:id="0">
    <w:p w14:paraId="70F924D8" w14:textId="77777777" w:rsidR="00465563" w:rsidRDefault="00465563" w:rsidP="0042412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A49163" w14:textId="77777777" w:rsidR="00465563" w:rsidRDefault="00465563" w:rsidP="00424124">
      <w:pPr>
        <w:spacing w:before="0" w:after="0"/>
      </w:pPr>
      <w:r>
        <w:separator/>
      </w:r>
    </w:p>
  </w:footnote>
  <w:footnote w:type="continuationSeparator" w:id="0">
    <w:p w14:paraId="59B80909" w14:textId="77777777" w:rsidR="00465563" w:rsidRDefault="00465563" w:rsidP="0042412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A3D0D"/>
    <w:multiLevelType w:val="hybridMultilevel"/>
    <w:tmpl w:val="BB7876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0F350EEF"/>
    <w:multiLevelType w:val="hybridMultilevel"/>
    <w:tmpl w:val="07B4E268"/>
    <w:lvl w:ilvl="0" w:tplc="C9C6438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C52BE7"/>
    <w:multiLevelType w:val="hybridMultilevel"/>
    <w:tmpl w:val="C47410A2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45E521C"/>
    <w:multiLevelType w:val="hybridMultilevel"/>
    <w:tmpl w:val="2C7CD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D412B1"/>
    <w:multiLevelType w:val="hybridMultilevel"/>
    <w:tmpl w:val="D0AE4D9E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9F37840"/>
    <w:multiLevelType w:val="hybridMultilevel"/>
    <w:tmpl w:val="E18E825E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CE164BD"/>
    <w:multiLevelType w:val="hybridMultilevel"/>
    <w:tmpl w:val="C67AC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AA13A4"/>
    <w:multiLevelType w:val="hybridMultilevel"/>
    <w:tmpl w:val="6B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725475"/>
    <w:multiLevelType w:val="hybridMultilevel"/>
    <w:tmpl w:val="96C82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BF6FE5"/>
    <w:multiLevelType w:val="hybridMultilevel"/>
    <w:tmpl w:val="0706E52C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C3C1AB2"/>
    <w:multiLevelType w:val="hybridMultilevel"/>
    <w:tmpl w:val="86665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8C5428"/>
    <w:multiLevelType w:val="multilevel"/>
    <w:tmpl w:val="71841E92"/>
    <w:lvl w:ilvl="0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7" w15:restartNumberingAfterBreak="0">
    <w:nsid w:val="3EDF4090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3738A3"/>
    <w:multiLevelType w:val="hybridMultilevel"/>
    <w:tmpl w:val="FC060342"/>
    <w:lvl w:ilvl="0" w:tplc="FFFFFFFF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7E60A6"/>
    <w:multiLevelType w:val="hybridMultilevel"/>
    <w:tmpl w:val="360CBD9E"/>
    <w:lvl w:ilvl="0" w:tplc="CC7EB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529BB2">
      <w:start w:val="2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86CBC4">
      <w:start w:val="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66AC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BA9C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9CB5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6A39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C6F7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D6E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DFF6BEF"/>
    <w:multiLevelType w:val="hybridMultilevel"/>
    <w:tmpl w:val="101EA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2D5713"/>
    <w:multiLevelType w:val="hybridMultilevel"/>
    <w:tmpl w:val="CC7A22DC"/>
    <w:lvl w:ilvl="0" w:tplc="E3582CC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542960"/>
    <w:multiLevelType w:val="hybridMultilevel"/>
    <w:tmpl w:val="34643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29747A"/>
    <w:multiLevelType w:val="multilevel"/>
    <w:tmpl w:val="D4B822C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 w15:restartNumberingAfterBreak="0">
    <w:nsid w:val="63033CA6"/>
    <w:multiLevelType w:val="hybridMultilevel"/>
    <w:tmpl w:val="F566E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4A1750">
      <w:numFmt w:val="bullet"/>
      <w:lvlText w:val="-"/>
      <w:lvlJc w:val="left"/>
      <w:pPr>
        <w:ind w:left="2160" w:hanging="360"/>
      </w:pPr>
      <w:rPr>
        <w:rFonts w:ascii="Times" w:eastAsia="Malgun Gothic" w:hAnsi="Times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E867DA"/>
    <w:multiLevelType w:val="hybridMultilevel"/>
    <w:tmpl w:val="C5ACFBDC"/>
    <w:lvl w:ilvl="0" w:tplc="04090001">
      <w:start w:val="1"/>
      <w:numFmt w:val="bullet"/>
      <w:lvlText w:val=""/>
      <w:lvlJc w:val="left"/>
      <w:pPr>
        <w:ind w:left="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</w:abstractNum>
  <w:abstractNum w:abstractNumId="27" w15:restartNumberingAfterBreak="0">
    <w:nsid w:val="7AD74B8C"/>
    <w:multiLevelType w:val="hybridMultilevel"/>
    <w:tmpl w:val="F4FCFADA"/>
    <w:lvl w:ilvl="0" w:tplc="1086426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3E8BE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ECCC2A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268B1E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D0822E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E4F25A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0E3A3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F8AF6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D4AB5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DC4183C"/>
    <w:multiLevelType w:val="hybridMultilevel"/>
    <w:tmpl w:val="F45AC65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9" w15:restartNumberingAfterBreak="0">
    <w:nsid w:val="7E281115"/>
    <w:multiLevelType w:val="hybridMultilevel"/>
    <w:tmpl w:val="2C6CB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777BBE"/>
    <w:multiLevelType w:val="hybridMultilevel"/>
    <w:tmpl w:val="F82EA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5"/>
  </w:num>
  <w:num w:numId="3">
    <w:abstractNumId w:val="24"/>
  </w:num>
  <w:num w:numId="4">
    <w:abstractNumId w:val="2"/>
  </w:num>
  <w:num w:numId="5">
    <w:abstractNumId w:val="28"/>
  </w:num>
  <w:num w:numId="6">
    <w:abstractNumId w:val="26"/>
  </w:num>
  <w:num w:numId="7">
    <w:abstractNumId w:val="3"/>
  </w:num>
  <w:num w:numId="8">
    <w:abstractNumId w:val="12"/>
  </w:num>
  <w:num w:numId="9">
    <w:abstractNumId w:val="27"/>
  </w:num>
  <w:num w:numId="10">
    <w:abstractNumId w:val="8"/>
  </w:num>
  <w:num w:numId="11">
    <w:abstractNumId w:val="7"/>
  </w:num>
  <w:num w:numId="12">
    <w:abstractNumId w:val="13"/>
  </w:num>
  <w:num w:numId="13">
    <w:abstractNumId w:val="18"/>
  </w:num>
  <w:num w:numId="14">
    <w:abstractNumId w:val="22"/>
  </w:num>
  <w:num w:numId="15">
    <w:abstractNumId w:val="4"/>
  </w:num>
  <w:num w:numId="16">
    <w:abstractNumId w:val="14"/>
  </w:num>
  <w:num w:numId="17">
    <w:abstractNumId w:val="24"/>
  </w:num>
  <w:num w:numId="18">
    <w:abstractNumId w:val="24"/>
  </w:num>
  <w:num w:numId="19">
    <w:abstractNumId w:val="17"/>
  </w:num>
  <w:num w:numId="20">
    <w:abstractNumId w:val="9"/>
  </w:num>
  <w:num w:numId="21">
    <w:abstractNumId w:val="1"/>
  </w:num>
  <w:num w:numId="22">
    <w:abstractNumId w:val="23"/>
  </w:num>
  <w:num w:numId="23">
    <w:abstractNumId w:val="25"/>
  </w:num>
  <w:num w:numId="24">
    <w:abstractNumId w:val="30"/>
  </w:num>
  <w:num w:numId="25">
    <w:abstractNumId w:val="11"/>
  </w:num>
  <w:num w:numId="26">
    <w:abstractNumId w:val="16"/>
  </w:num>
  <w:num w:numId="27">
    <w:abstractNumId w:val="6"/>
  </w:num>
  <w:num w:numId="28">
    <w:abstractNumId w:val="0"/>
  </w:num>
  <w:num w:numId="29">
    <w:abstractNumId w:val="29"/>
  </w:num>
  <w:num w:numId="30">
    <w:abstractNumId w:val="10"/>
  </w:num>
  <w:num w:numId="31">
    <w:abstractNumId w:val="20"/>
  </w:num>
  <w:num w:numId="32">
    <w:abstractNumId w:val="21"/>
  </w:num>
  <w:num w:numId="33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124"/>
    <w:rsid w:val="00001127"/>
    <w:rsid w:val="00001BBA"/>
    <w:rsid w:val="000052FF"/>
    <w:rsid w:val="0001485D"/>
    <w:rsid w:val="000149EC"/>
    <w:rsid w:val="00020F1A"/>
    <w:rsid w:val="00021B12"/>
    <w:rsid w:val="0002241D"/>
    <w:rsid w:val="0002554E"/>
    <w:rsid w:val="0003164E"/>
    <w:rsid w:val="00032D47"/>
    <w:rsid w:val="000343C4"/>
    <w:rsid w:val="00043E82"/>
    <w:rsid w:val="00045166"/>
    <w:rsid w:val="000463E4"/>
    <w:rsid w:val="00050ECD"/>
    <w:rsid w:val="00051B4B"/>
    <w:rsid w:val="0005287A"/>
    <w:rsid w:val="00053101"/>
    <w:rsid w:val="000541BF"/>
    <w:rsid w:val="000550BC"/>
    <w:rsid w:val="000643FA"/>
    <w:rsid w:val="00064A90"/>
    <w:rsid w:val="000730C9"/>
    <w:rsid w:val="0007575F"/>
    <w:rsid w:val="00075C88"/>
    <w:rsid w:val="00075FD1"/>
    <w:rsid w:val="0007622C"/>
    <w:rsid w:val="00085800"/>
    <w:rsid w:val="000865E3"/>
    <w:rsid w:val="000917C5"/>
    <w:rsid w:val="00093068"/>
    <w:rsid w:val="00096B50"/>
    <w:rsid w:val="000977EE"/>
    <w:rsid w:val="000A36A9"/>
    <w:rsid w:val="000B0720"/>
    <w:rsid w:val="000B2B81"/>
    <w:rsid w:val="000B62EA"/>
    <w:rsid w:val="000B6D99"/>
    <w:rsid w:val="000C57B9"/>
    <w:rsid w:val="000D2643"/>
    <w:rsid w:val="000D38DC"/>
    <w:rsid w:val="000E29D8"/>
    <w:rsid w:val="000E5F17"/>
    <w:rsid w:val="000F41B9"/>
    <w:rsid w:val="000F6524"/>
    <w:rsid w:val="000F7A75"/>
    <w:rsid w:val="0010303E"/>
    <w:rsid w:val="00111F1B"/>
    <w:rsid w:val="0011327D"/>
    <w:rsid w:val="0011368E"/>
    <w:rsid w:val="00116DA6"/>
    <w:rsid w:val="0014178F"/>
    <w:rsid w:val="001417A8"/>
    <w:rsid w:val="00153793"/>
    <w:rsid w:val="00156D74"/>
    <w:rsid w:val="00167D68"/>
    <w:rsid w:val="00172743"/>
    <w:rsid w:val="00174B69"/>
    <w:rsid w:val="001775C4"/>
    <w:rsid w:val="0018672E"/>
    <w:rsid w:val="001941FB"/>
    <w:rsid w:val="00197607"/>
    <w:rsid w:val="001A34BE"/>
    <w:rsid w:val="001A5A68"/>
    <w:rsid w:val="001A6212"/>
    <w:rsid w:val="001A75E0"/>
    <w:rsid w:val="001B731B"/>
    <w:rsid w:val="001C07DC"/>
    <w:rsid w:val="001C699C"/>
    <w:rsid w:val="001E0CE1"/>
    <w:rsid w:val="001E46D1"/>
    <w:rsid w:val="001E58CC"/>
    <w:rsid w:val="001F3183"/>
    <w:rsid w:val="001F59ED"/>
    <w:rsid w:val="001F5BBC"/>
    <w:rsid w:val="002066B0"/>
    <w:rsid w:val="00211D37"/>
    <w:rsid w:val="00212204"/>
    <w:rsid w:val="00216763"/>
    <w:rsid w:val="00216DF5"/>
    <w:rsid w:val="00220E3A"/>
    <w:rsid w:val="002211DE"/>
    <w:rsid w:val="00222269"/>
    <w:rsid w:val="00222813"/>
    <w:rsid w:val="00223678"/>
    <w:rsid w:val="00233D70"/>
    <w:rsid w:val="00235373"/>
    <w:rsid w:val="00242F81"/>
    <w:rsid w:val="00245626"/>
    <w:rsid w:val="00246D61"/>
    <w:rsid w:val="0024786A"/>
    <w:rsid w:val="0025058B"/>
    <w:rsid w:val="002530E8"/>
    <w:rsid w:val="00256257"/>
    <w:rsid w:val="00257F9A"/>
    <w:rsid w:val="00262116"/>
    <w:rsid w:val="00263575"/>
    <w:rsid w:val="002641FE"/>
    <w:rsid w:val="00267362"/>
    <w:rsid w:val="002725E8"/>
    <w:rsid w:val="00272EC2"/>
    <w:rsid w:val="00273B2A"/>
    <w:rsid w:val="00274677"/>
    <w:rsid w:val="0028740C"/>
    <w:rsid w:val="002879EB"/>
    <w:rsid w:val="0029147A"/>
    <w:rsid w:val="00297225"/>
    <w:rsid w:val="002A005E"/>
    <w:rsid w:val="002A0226"/>
    <w:rsid w:val="002A0270"/>
    <w:rsid w:val="002A1134"/>
    <w:rsid w:val="002B2108"/>
    <w:rsid w:val="002B7203"/>
    <w:rsid w:val="002B770A"/>
    <w:rsid w:val="002C0488"/>
    <w:rsid w:val="002C2227"/>
    <w:rsid w:val="002C4097"/>
    <w:rsid w:val="002C6BAC"/>
    <w:rsid w:val="002D0CCE"/>
    <w:rsid w:val="002D3D42"/>
    <w:rsid w:val="002D479B"/>
    <w:rsid w:val="002D59EA"/>
    <w:rsid w:val="002D6DFE"/>
    <w:rsid w:val="002D6EC9"/>
    <w:rsid w:val="002D787B"/>
    <w:rsid w:val="002E0939"/>
    <w:rsid w:val="002E1960"/>
    <w:rsid w:val="002E313B"/>
    <w:rsid w:val="002E6296"/>
    <w:rsid w:val="002F12DF"/>
    <w:rsid w:val="002F5136"/>
    <w:rsid w:val="00313064"/>
    <w:rsid w:val="00315DC4"/>
    <w:rsid w:val="00317020"/>
    <w:rsid w:val="00320B4D"/>
    <w:rsid w:val="00324890"/>
    <w:rsid w:val="00325DAA"/>
    <w:rsid w:val="00326F00"/>
    <w:rsid w:val="00326FF6"/>
    <w:rsid w:val="00327A22"/>
    <w:rsid w:val="00335D1C"/>
    <w:rsid w:val="00340AC1"/>
    <w:rsid w:val="00342130"/>
    <w:rsid w:val="0034406D"/>
    <w:rsid w:val="00346605"/>
    <w:rsid w:val="00347909"/>
    <w:rsid w:val="00347BF0"/>
    <w:rsid w:val="00350CCC"/>
    <w:rsid w:val="0035318F"/>
    <w:rsid w:val="00354C01"/>
    <w:rsid w:val="00355B9A"/>
    <w:rsid w:val="00356887"/>
    <w:rsid w:val="0036306A"/>
    <w:rsid w:val="003658B1"/>
    <w:rsid w:val="00366EFE"/>
    <w:rsid w:val="003705DD"/>
    <w:rsid w:val="003727DB"/>
    <w:rsid w:val="00382C0D"/>
    <w:rsid w:val="00386642"/>
    <w:rsid w:val="003921D6"/>
    <w:rsid w:val="00392E82"/>
    <w:rsid w:val="003A1896"/>
    <w:rsid w:val="003A298A"/>
    <w:rsid w:val="003A553B"/>
    <w:rsid w:val="003A566A"/>
    <w:rsid w:val="003B1EC9"/>
    <w:rsid w:val="003B4530"/>
    <w:rsid w:val="003C0598"/>
    <w:rsid w:val="003C2392"/>
    <w:rsid w:val="003C2E75"/>
    <w:rsid w:val="003D70AA"/>
    <w:rsid w:val="003E0735"/>
    <w:rsid w:val="003E1304"/>
    <w:rsid w:val="003E6192"/>
    <w:rsid w:val="003E7121"/>
    <w:rsid w:val="003F0731"/>
    <w:rsid w:val="003F2A73"/>
    <w:rsid w:val="003F33B4"/>
    <w:rsid w:val="003F63ED"/>
    <w:rsid w:val="00401C75"/>
    <w:rsid w:val="00405F6D"/>
    <w:rsid w:val="004137D5"/>
    <w:rsid w:val="004146B7"/>
    <w:rsid w:val="00424124"/>
    <w:rsid w:val="00426B8E"/>
    <w:rsid w:val="00434212"/>
    <w:rsid w:val="004364F4"/>
    <w:rsid w:val="00440F6E"/>
    <w:rsid w:val="00443645"/>
    <w:rsid w:val="00443CD6"/>
    <w:rsid w:val="00446BF2"/>
    <w:rsid w:val="00453805"/>
    <w:rsid w:val="004539BD"/>
    <w:rsid w:val="004547B0"/>
    <w:rsid w:val="004552C9"/>
    <w:rsid w:val="0045714E"/>
    <w:rsid w:val="004607AC"/>
    <w:rsid w:val="0046127E"/>
    <w:rsid w:val="004626B7"/>
    <w:rsid w:val="00465563"/>
    <w:rsid w:val="004678E1"/>
    <w:rsid w:val="00473281"/>
    <w:rsid w:val="00473586"/>
    <w:rsid w:val="00473B68"/>
    <w:rsid w:val="00475FA6"/>
    <w:rsid w:val="0047618F"/>
    <w:rsid w:val="00482B14"/>
    <w:rsid w:val="0048301B"/>
    <w:rsid w:val="00483115"/>
    <w:rsid w:val="00496EAE"/>
    <w:rsid w:val="004A5ABE"/>
    <w:rsid w:val="004A6424"/>
    <w:rsid w:val="004A69D0"/>
    <w:rsid w:val="004A6A82"/>
    <w:rsid w:val="004B6AA8"/>
    <w:rsid w:val="004B6E00"/>
    <w:rsid w:val="004C186B"/>
    <w:rsid w:val="004C3F2E"/>
    <w:rsid w:val="004C4856"/>
    <w:rsid w:val="004C7784"/>
    <w:rsid w:val="004D58F6"/>
    <w:rsid w:val="004D6971"/>
    <w:rsid w:val="004D7227"/>
    <w:rsid w:val="004D780D"/>
    <w:rsid w:val="004D7CF8"/>
    <w:rsid w:val="004E6BC0"/>
    <w:rsid w:val="004E6D3B"/>
    <w:rsid w:val="004F264D"/>
    <w:rsid w:val="005055A6"/>
    <w:rsid w:val="00507060"/>
    <w:rsid w:val="0051179B"/>
    <w:rsid w:val="0051424F"/>
    <w:rsid w:val="00522DDD"/>
    <w:rsid w:val="00523623"/>
    <w:rsid w:val="005259A3"/>
    <w:rsid w:val="005267DB"/>
    <w:rsid w:val="00526CF5"/>
    <w:rsid w:val="00530CB9"/>
    <w:rsid w:val="0053586B"/>
    <w:rsid w:val="0054400A"/>
    <w:rsid w:val="00551A40"/>
    <w:rsid w:val="005553CE"/>
    <w:rsid w:val="0056238B"/>
    <w:rsid w:val="00565BDB"/>
    <w:rsid w:val="00566D34"/>
    <w:rsid w:val="005700A9"/>
    <w:rsid w:val="0057145F"/>
    <w:rsid w:val="005758E7"/>
    <w:rsid w:val="00575CB3"/>
    <w:rsid w:val="005778C8"/>
    <w:rsid w:val="0058113E"/>
    <w:rsid w:val="0058120D"/>
    <w:rsid w:val="00582E47"/>
    <w:rsid w:val="0059634F"/>
    <w:rsid w:val="005B0B01"/>
    <w:rsid w:val="005B4697"/>
    <w:rsid w:val="005B47BD"/>
    <w:rsid w:val="005B6FA6"/>
    <w:rsid w:val="005D2C51"/>
    <w:rsid w:val="005F613D"/>
    <w:rsid w:val="005F6B0A"/>
    <w:rsid w:val="005F6EBB"/>
    <w:rsid w:val="0060256B"/>
    <w:rsid w:val="00603015"/>
    <w:rsid w:val="0060603E"/>
    <w:rsid w:val="00612E22"/>
    <w:rsid w:val="006325F6"/>
    <w:rsid w:val="0063350A"/>
    <w:rsid w:val="00634707"/>
    <w:rsid w:val="0063597B"/>
    <w:rsid w:val="006375EC"/>
    <w:rsid w:val="006378CA"/>
    <w:rsid w:val="00644034"/>
    <w:rsid w:val="00652AC8"/>
    <w:rsid w:val="0066157D"/>
    <w:rsid w:val="00671A08"/>
    <w:rsid w:val="0067313E"/>
    <w:rsid w:val="006756FB"/>
    <w:rsid w:val="0067647D"/>
    <w:rsid w:val="00677BD0"/>
    <w:rsid w:val="00685B82"/>
    <w:rsid w:val="00685E11"/>
    <w:rsid w:val="0069705B"/>
    <w:rsid w:val="006A0EDC"/>
    <w:rsid w:val="006A18DB"/>
    <w:rsid w:val="006A2D2E"/>
    <w:rsid w:val="006B5025"/>
    <w:rsid w:val="006B511E"/>
    <w:rsid w:val="006C452E"/>
    <w:rsid w:val="006C6A78"/>
    <w:rsid w:val="006C7DB5"/>
    <w:rsid w:val="006D5B36"/>
    <w:rsid w:val="006E0B85"/>
    <w:rsid w:val="006E1947"/>
    <w:rsid w:val="006E3698"/>
    <w:rsid w:val="006E790B"/>
    <w:rsid w:val="006F055C"/>
    <w:rsid w:val="006F3A2E"/>
    <w:rsid w:val="007024FE"/>
    <w:rsid w:val="00707D20"/>
    <w:rsid w:val="00721AD7"/>
    <w:rsid w:val="007225EF"/>
    <w:rsid w:val="00722BA6"/>
    <w:rsid w:val="007231EB"/>
    <w:rsid w:val="00723DC5"/>
    <w:rsid w:val="0072744D"/>
    <w:rsid w:val="00727952"/>
    <w:rsid w:val="00732725"/>
    <w:rsid w:val="007338D6"/>
    <w:rsid w:val="00740B36"/>
    <w:rsid w:val="00745EBA"/>
    <w:rsid w:val="00746DED"/>
    <w:rsid w:val="00747A6F"/>
    <w:rsid w:val="0075158D"/>
    <w:rsid w:val="007530D2"/>
    <w:rsid w:val="0075622F"/>
    <w:rsid w:val="0076067D"/>
    <w:rsid w:val="00764288"/>
    <w:rsid w:val="00774F2A"/>
    <w:rsid w:val="00782B9C"/>
    <w:rsid w:val="00782CDC"/>
    <w:rsid w:val="007839F9"/>
    <w:rsid w:val="007A2765"/>
    <w:rsid w:val="007A2E96"/>
    <w:rsid w:val="007A546E"/>
    <w:rsid w:val="007B13E5"/>
    <w:rsid w:val="007B2F6B"/>
    <w:rsid w:val="007B473A"/>
    <w:rsid w:val="007D2A36"/>
    <w:rsid w:val="007D2C48"/>
    <w:rsid w:val="007D4056"/>
    <w:rsid w:val="007E0C23"/>
    <w:rsid w:val="007E546F"/>
    <w:rsid w:val="007F1928"/>
    <w:rsid w:val="007F343C"/>
    <w:rsid w:val="007F392E"/>
    <w:rsid w:val="00801422"/>
    <w:rsid w:val="008016B6"/>
    <w:rsid w:val="00806FA9"/>
    <w:rsid w:val="00811234"/>
    <w:rsid w:val="00811A1B"/>
    <w:rsid w:val="008135D0"/>
    <w:rsid w:val="008136EE"/>
    <w:rsid w:val="008151AE"/>
    <w:rsid w:val="008204DD"/>
    <w:rsid w:val="00824DED"/>
    <w:rsid w:val="00826E5A"/>
    <w:rsid w:val="008276A8"/>
    <w:rsid w:val="008313C8"/>
    <w:rsid w:val="008363BC"/>
    <w:rsid w:val="008437B2"/>
    <w:rsid w:val="00843A9C"/>
    <w:rsid w:val="00843F1C"/>
    <w:rsid w:val="008500BA"/>
    <w:rsid w:val="00850DCE"/>
    <w:rsid w:val="00854FBB"/>
    <w:rsid w:val="008661BA"/>
    <w:rsid w:val="00871CA8"/>
    <w:rsid w:val="00877963"/>
    <w:rsid w:val="00881613"/>
    <w:rsid w:val="008836DC"/>
    <w:rsid w:val="00885004"/>
    <w:rsid w:val="00887AB4"/>
    <w:rsid w:val="00894290"/>
    <w:rsid w:val="008979E7"/>
    <w:rsid w:val="008A0061"/>
    <w:rsid w:val="008A25A1"/>
    <w:rsid w:val="008B39B6"/>
    <w:rsid w:val="008B72C0"/>
    <w:rsid w:val="008C18F2"/>
    <w:rsid w:val="008C1AFD"/>
    <w:rsid w:val="008C27C3"/>
    <w:rsid w:val="008C4B67"/>
    <w:rsid w:val="008D1AEF"/>
    <w:rsid w:val="008D5F8F"/>
    <w:rsid w:val="008E14F3"/>
    <w:rsid w:val="008E1F30"/>
    <w:rsid w:val="008E1F61"/>
    <w:rsid w:val="008E5DA1"/>
    <w:rsid w:val="008F4140"/>
    <w:rsid w:val="008F544C"/>
    <w:rsid w:val="009008F8"/>
    <w:rsid w:val="009032D5"/>
    <w:rsid w:val="00905E86"/>
    <w:rsid w:val="009124E4"/>
    <w:rsid w:val="009168C7"/>
    <w:rsid w:val="00925891"/>
    <w:rsid w:val="00925FA2"/>
    <w:rsid w:val="00926A9C"/>
    <w:rsid w:val="00927724"/>
    <w:rsid w:val="00927803"/>
    <w:rsid w:val="00927C5B"/>
    <w:rsid w:val="00930428"/>
    <w:rsid w:val="00932363"/>
    <w:rsid w:val="009376A2"/>
    <w:rsid w:val="00940F15"/>
    <w:rsid w:val="009513D1"/>
    <w:rsid w:val="00955F06"/>
    <w:rsid w:val="00955F46"/>
    <w:rsid w:val="00957CD1"/>
    <w:rsid w:val="00961DB2"/>
    <w:rsid w:val="00965321"/>
    <w:rsid w:val="009666B1"/>
    <w:rsid w:val="0097126A"/>
    <w:rsid w:val="0097292F"/>
    <w:rsid w:val="009741D9"/>
    <w:rsid w:val="00974CC1"/>
    <w:rsid w:val="00982CA4"/>
    <w:rsid w:val="00984235"/>
    <w:rsid w:val="009852A0"/>
    <w:rsid w:val="00993D92"/>
    <w:rsid w:val="009A4D63"/>
    <w:rsid w:val="009A54FC"/>
    <w:rsid w:val="009A5A1C"/>
    <w:rsid w:val="009B08C5"/>
    <w:rsid w:val="009B0DE8"/>
    <w:rsid w:val="009B52C0"/>
    <w:rsid w:val="009C2167"/>
    <w:rsid w:val="009C324F"/>
    <w:rsid w:val="009C6D2C"/>
    <w:rsid w:val="009D46C1"/>
    <w:rsid w:val="009E0D02"/>
    <w:rsid w:val="009E5838"/>
    <w:rsid w:val="00A039FE"/>
    <w:rsid w:val="00A04465"/>
    <w:rsid w:val="00A06D64"/>
    <w:rsid w:val="00A11704"/>
    <w:rsid w:val="00A11840"/>
    <w:rsid w:val="00A12440"/>
    <w:rsid w:val="00A22C61"/>
    <w:rsid w:val="00A2443D"/>
    <w:rsid w:val="00A262E4"/>
    <w:rsid w:val="00A26EC3"/>
    <w:rsid w:val="00A309D2"/>
    <w:rsid w:val="00A354E9"/>
    <w:rsid w:val="00A41CF3"/>
    <w:rsid w:val="00A4674D"/>
    <w:rsid w:val="00A530D6"/>
    <w:rsid w:val="00A55FF3"/>
    <w:rsid w:val="00A603CE"/>
    <w:rsid w:val="00A64CF7"/>
    <w:rsid w:val="00A750CF"/>
    <w:rsid w:val="00A7739D"/>
    <w:rsid w:val="00A811B8"/>
    <w:rsid w:val="00A821EA"/>
    <w:rsid w:val="00A859B8"/>
    <w:rsid w:val="00A8721E"/>
    <w:rsid w:val="00A921DD"/>
    <w:rsid w:val="00A92495"/>
    <w:rsid w:val="00AA439A"/>
    <w:rsid w:val="00AA5899"/>
    <w:rsid w:val="00AA62E3"/>
    <w:rsid w:val="00AB75A3"/>
    <w:rsid w:val="00AB7FC6"/>
    <w:rsid w:val="00AC4581"/>
    <w:rsid w:val="00AD0109"/>
    <w:rsid w:val="00AD115D"/>
    <w:rsid w:val="00AD16AE"/>
    <w:rsid w:val="00AD3624"/>
    <w:rsid w:val="00AD4984"/>
    <w:rsid w:val="00AD6C53"/>
    <w:rsid w:val="00AE5886"/>
    <w:rsid w:val="00AE72F4"/>
    <w:rsid w:val="00AF0A4B"/>
    <w:rsid w:val="00AF65DE"/>
    <w:rsid w:val="00AF7131"/>
    <w:rsid w:val="00B04278"/>
    <w:rsid w:val="00B0695A"/>
    <w:rsid w:val="00B12672"/>
    <w:rsid w:val="00B14861"/>
    <w:rsid w:val="00B163AD"/>
    <w:rsid w:val="00B16656"/>
    <w:rsid w:val="00B17EEB"/>
    <w:rsid w:val="00B23254"/>
    <w:rsid w:val="00B2434D"/>
    <w:rsid w:val="00B24D29"/>
    <w:rsid w:val="00B34716"/>
    <w:rsid w:val="00B359FB"/>
    <w:rsid w:val="00B42477"/>
    <w:rsid w:val="00B477CA"/>
    <w:rsid w:val="00B5169C"/>
    <w:rsid w:val="00B61A13"/>
    <w:rsid w:val="00B625B1"/>
    <w:rsid w:val="00B648CA"/>
    <w:rsid w:val="00B70568"/>
    <w:rsid w:val="00B74894"/>
    <w:rsid w:val="00B77E48"/>
    <w:rsid w:val="00B803B1"/>
    <w:rsid w:val="00B81439"/>
    <w:rsid w:val="00B81CFE"/>
    <w:rsid w:val="00B82B83"/>
    <w:rsid w:val="00B86119"/>
    <w:rsid w:val="00B86DAB"/>
    <w:rsid w:val="00B875F7"/>
    <w:rsid w:val="00B909F7"/>
    <w:rsid w:val="00B94AAD"/>
    <w:rsid w:val="00B95A12"/>
    <w:rsid w:val="00B96A24"/>
    <w:rsid w:val="00BA677D"/>
    <w:rsid w:val="00BA6FDB"/>
    <w:rsid w:val="00BB40CC"/>
    <w:rsid w:val="00BC07D6"/>
    <w:rsid w:val="00BC10A1"/>
    <w:rsid w:val="00BC2C07"/>
    <w:rsid w:val="00BC31F9"/>
    <w:rsid w:val="00BC6F83"/>
    <w:rsid w:val="00BD2B71"/>
    <w:rsid w:val="00BD34B4"/>
    <w:rsid w:val="00BD3C51"/>
    <w:rsid w:val="00BD6AA5"/>
    <w:rsid w:val="00BE2C56"/>
    <w:rsid w:val="00BE73BE"/>
    <w:rsid w:val="00BF0E63"/>
    <w:rsid w:val="00BF19DF"/>
    <w:rsid w:val="00BF2C5D"/>
    <w:rsid w:val="00BF31E3"/>
    <w:rsid w:val="00BF321D"/>
    <w:rsid w:val="00C00740"/>
    <w:rsid w:val="00C07731"/>
    <w:rsid w:val="00C12D16"/>
    <w:rsid w:val="00C1657F"/>
    <w:rsid w:val="00C218A9"/>
    <w:rsid w:val="00C263F4"/>
    <w:rsid w:val="00C34D56"/>
    <w:rsid w:val="00C47EE0"/>
    <w:rsid w:val="00C53758"/>
    <w:rsid w:val="00C60992"/>
    <w:rsid w:val="00C63006"/>
    <w:rsid w:val="00C631E3"/>
    <w:rsid w:val="00C645A7"/>
    <w:rsid w:val="00C67568"/>
    <w:rsid w:val="00C71871"/>
    <w:rsid w:val="00C77666"/>
    <w:rsid w:val="00C8290A"/>
    <w:rsid w:val="00C83FE6"/>
    <w:rsid w:val="00C913B6"/>
    <w:rsid w:val="00C94A6B"/>
    <w:rsid w:val="00C97103"/>
    <w:rsid w:val="00CA6EA3"/>
    <w:rsid w:val="00CB15A7"/>
    <w:rsid w:val="00CB15CC"/>
    <w:rsid w:val="00CB1A37"/>
    <w:rsid w:val="00CB1DA8"/>
    <w:rsid w:val="00CB6D97"/>
    <w:rsid w:val="00CD44A8"/>
    <w:rsid w:val="00CE0C9D"/>
    <w:rsid w:val="00CE1E0E"/>
    <w:rsid w:val="00D20AFC"/>
    <w:rsid w:val="00D211FF"/>
    <w:rsid w:val="00D219F5"/>
    <w:rsid w:val="00D23CDC"/>
    <w:rsid w:val="00D268EB"/>
    <w:rsid w:val="00D26CFF"/>
    <w:rsid w:val="00D274C6"/>
    <w:rsid w:val="00D4354E"/>
    <w:rsid w:val="00D43B0A"/>
    <w:rsid w:val="00D44CA3"/>
    <w:rsid w:val="00D456D8"/>
    <w:rsid w:val="00D45A0E"/>
    <w:rsid w:val="00D4758C"/>
    <w:rsid w:val="00D51B6A"/>
    <w:rsid w:val="00D55FAB"/>
    <w:rsid w:val="00D56786"/>
    <w:rsid w:val="00D60F04"/>
    <w:rsid w:val="00D61B7F"/>
    <w:rsid w:val="00D61EAB"/>
    <w:rsid w:val="00D701D3"/>
    <w:rsid w:val="00D71E46"/>
    <w:rsid w:val="00D7445F"/>
    <w:rsid w:val="00D76159"/>
    <w:rsid w:val="00D910ED"/>
    <w:rsid w:val="00D92B1D"/>
    <w:rsid w:val="00D960F4"/>
    <w:rsid w:val="00DB57ED"/>
    <w:rsid w:val="00DC0E31"/>
    <w:rsid w:val="00DC5CBE"/>
    <w:rsid w:val="00DC70D0"/>
    <w:rsid w:val="00DC7DD6"/>
    <w:rsid w:val="00DE59A7"/>
    <w:rsid w:val="00DE66C5"/>
    <w:rsid w:val="00DF2780"/>
    <w:rsid w:val="00DF54D5"/>
    <w:rsid w:val="00E03556"/>
    <w:rsid w:val="00E13146"/>
    <w:rsid w:val="00E14FE8"/>
    <w:rsid w:val="00E16923"/>
    <w:rsid w:val="00E174FC"/>
    <w:rsid w:val="00E20070"/>
    <w:rsid w:val="00E20994"/>
    <w:rsid w:val="00E22124"/>
    <w:rsid w:val="00E24D40"/>
    <w:rsid w:val="00E251EC"/>
    <w:rsid w:val="00E261AD"/>
    <w:rsid w:val="00E272DF"/>
    <w:rsid w:val="00E31097"/>
    <w:rsid w:val="00E324C0"/>
    <w:rsid w:val="00E34DD7"/>
    <w:rsid w:val="00E40344"/>
    <w:rsid w:val="00E576BD"/>
    <w:rsid w:val="00E57BE9"/>
    <w:rsid w:val="00E604D6"/>
    <w:rsid w:val="00E65A7F"/>
    <w:rsid w:val="00E67086"/>
    <w:rsid w:val="00E857E4"/>
    <w:rsid w:val="00E85B05"/>
    <w:rsid w:val="00E869F5"/>
    <w:rsid w:val="00E9139D"/>
    <w:rsid w:val="00E92487"/>
    <w:rsid w:val="00E93F9A"/>
    <w:rsid w:val="00E96706"/>
    <w:rsid w:val="00E973F7"/>
    <w:rsid w:val="00EA217E"/>
    <w:rsid w:val="00EA3B02"/>
    <w:rsid w:val="00EA5A59"/>
    <w:rsid w:val="00EA666D"/>
    <w:rsid w:val="00EA743A"/>
    <w:rsid w:val="00EB0496"/>
    <w:rsid w:val="00EB3301"/>
    <w:rsid w:val="00EB37F9"/>
    <w:rsid w:val="00EB4A75"/>
    <w:rsid w:val="00EB5FBB"/>
    <w:rsid w:val="00EC6929"/>
    <w:rsid w:val="00EC6A0B"/>
    <w:rsid w:val="00ED407A"/>
    <w:rsid w:val="00EE3517"/>
    <w:rsid w:val="00EE4A18"/>
    <w:rsid w:val="00EF61D1"/>
    <w:rsid w:val="00EF70F2"/>
    <w:rsid w:val="00F01D63"/>
    <w:rsid w:val="00F076AB"/>
    <w:rsid w:val="00F154D0"/>
    <w:rsid w:val="00F17550"/>
    <w:rsid w:val="00F230F7"/>
    <w:rsid w:val="00F24169"/>
    <w:rsid w:val="00F261D6"/>
    <w:rsid w:val="00F319E6"/>
    <w:rsid w:val="00F329F4"/>
    <w:rsid w:val="00F33B94"/>
    <w:rsid w:val="00F35911"/>
    <w:rsid w:val="00F42D43"/>
    <w:rsid w:val="00F4346A"/>
    <w:rsid w:val="00F57965"/>
    <w:rsid w:val="00F63BEA"/>
    <w:rsid w:val="00F67C2E"/>
    <w:rsid w:val="00F72B1B"/>
    <w:rsid w:val="00F77E12"/>
    <w:rsid w:val="00F814DE"/>
    <w:rsid w:val="00F90045"/>
    <w:rsid w:val="00F925FE"/>
    <w:rsid w:val="00F9270C"/>
    <w:rsid w:val="00F9643F"/>
    <w:rsid w:val="00FA28D1"/>
    <w:rsid w:val="00FA3D8B"/>
    <w:rsid w:val="00FA6558"/>
    <w:rsid w:val="00FB1AAD"/>
    <w:rsid w:val="00FB6ED2"/>
    <w:rsid w:val="00FC0DD9"/>
    <w:rsid w:val="00FC6773"/>
    <w:rsid w:val="00FC7CE8"/>
    <w:rsid w:val="00FD0831"/>
    <w:rsid w:val="00FD489B"/>
    <w:rsid w:val="00FD530D"/>
    <w:rsid w:val="00FE0217"/>
    <w:rsid w:val="00FE4C91"/>
    <w:rsid w:val="00FE6C15"/>
    <w:rsid w:val="00FF1DFC"/>
    <w:rsid w:val="00FF3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5C2085"/>
  <w15:chartTrackingRefBased/>
  <w15:docId w15:val="{52785EEE-89FA-48DE-B75E-A71D7ED77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05DD"/>
    <w:pPr>
      <w:spacing w:before="60" w:after="120"/>
      <w:jc w:val="both"/>
    </w:pPr>
    <w:rPr>
      <w:rFonts w:eastAsia="Times New Roman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2D59EA"/>
    <w:pPr>
      <w:keepNext/>
      <w:numPr>
        <w:numId w:val="3"/>
      </w:numPr>
      <w:pBdr>
        <w:bottom w:val="single" w:sz="4" w:space="1" w:color="auto"/>
      </w:pBdr>
      <w:spacing w:before="240" w:after="60"/>
      <w:outlineLvl w:val="0"/>
    </w:pPr>
    <w:rPr>
      <w:b/>
      <w:sz w:val="32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D59EA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aliases w:val="header odd"/>
    <w:basedOn w:val="Normal"/>
    <w:link w:val="HeaderChar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aliases w:val="header odd Char"/>
    <w:link w:val="Header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basedOn w:val="Normal"/>
    <w:next w:val="Normal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semiHidden/>
    <w:unhideWhenUsed/>
    <w:rsid w:val="001A5A6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Doc-text2">
    <w:name w:val="Doc-text2"/>
    <w:basedOn w:val="Normal"/>
    <w:link w:val="Doc-text2Char"/>
    <w:qFormat/>
    <w:rsid w:val="00222813"/>
    <w:pPr>
      <w:tabs>
        <w:tab w:val="left" w:pos="1622"/>
      </w:tabs>
      <w:spacing w:before="0" w:after="0"/>
      <w:ind w:left="1622" w:hanging="363"/>
      <w:jc w:val="left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22813"/>
    <w:rPr>
      <w:rFonts w:ascii="Arial" w:eastAsia="MS Mincho" w:hAnsi="Arial"/>
      <w:szCs w:val="24"/>
      <w:lang w:val="en-GB" w:eastAsia="en-GB"/>
    </w:rPr>
  </w:style>
  <w:style w:type="paragraph" w:customStyle="1" w:styleId="s14">
    <w:name w:val="s14"/>
    <w:basedOn w:val="Normal"/>
    <w:rsid w:val="00BC10A1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szCs w:val="24"/>
    </w:rPr>
  </w:style>
  <w:style w:type="character" w:customStyle="1" w:styleId="s31">
    <w:name w:val="s31"/>
    <w:basedOn w:val="DefaultParagraphFont"/>
    <w:rsid w:val="00BC10A1"/>
  </w:style>
  <w:style w:type="character" w:customStyle="1" w:styleId="s38">
    <w:name w:val="s38"/>
    <w:basedOn w:val="DefaultParagraphFont"/>
    <w:rsid w:val="00BC10A1"/>
  </w:style>
  <w:style w:type="character" w:customStyle="1" w:styleId="apple-converted-space">
    <w:name w:val="apple-converted-space"/>
    <w:basedOn w:val="DefaultParagraphFont"/>
    <w:rsid w:val="00BC10A1"/>
  </w:style>
  <w:style w:type="character" w:customStyle="1" w:styleId="s13">
    <w:name w:val="s13"/>
    <w:basedOn w:val="DefaultParagraphFont"/>
    <w:rsid w:val="00BC10A1"/>
  </w:style>
  <w:style w:type="paragraph" w:customStyle="1" w:styleId="s5">
    <w:name w:val="s5"/>
    <w:basedOn w:val="Normal"/>
    <w:rsid w:val="00BC10A1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szCs w:val="24"/>
    </w:rPr>
  </w:style>
  <w:style w:type="character" w:customStyle="1" w:styleId="s47">
    <w:name w:val="s47"/>
    <w:basedOn w:val="DefaultParagraphFont"/>
    <w:rsid w:val="00BC10A1"/>
  </w:style>
  <w:style w:type="character" w:customStyle="1" w:styleId="s49">
    <w:name w:val="s49"/>
    <w:basedOn w:val="DefaultParagraphFont"/>
    <w:rsid w:val="00BC10A1"/>
  </w:style>
  <w:style w:type="character" w:customStyle="1" w:styleId="s30">
    <w:name w:val="s30"/>
    <w:basedOn w:val="DefaultParagraphFont"/>
    <w:rsid w:val="00BC10A1"/>
  </w:style>
  <w:style w:type="paragraph" w:customStyle="1" w:styleId="s46">
    <w:name w:val="s46"/>
    <w:basedOn w:val="Normal"/>
    <w:rsid w:val="00BC10A1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rsid w:val="002D59EA"/>
    <w:rPr>
      <w:rFonts w:ascii="Arial" w:eastAsia="Times New Roman" w:hAnsi="Arial"/>
    </w:rPr>
  </w:style>
  <w:style w:type="paragraph" w:styleId="ListBullet5">
    <w:name w:val="List Bullet 5"/>
    <w:basedOn w:val="ListBullet4"/>
    <w:rsid w:val="00453805"/>
    <w:pPr>
      <w:numPr>
        <w:numId w:val="16"/>
      </w:numPr>
      <w:tabs>
        <w:tab w:val="clear" w:pos="1644"/>
      </w:tabs>
      <w:overflowPunct w:val="0"/>
      <w:autoSpaceDE w:val="0"/>
      <w:autoSpaceDN w:val="0"/>
      <w:adjustRightInd w:val="0"/>
      <w:spacing w:before="0"/>
      <w:ind w:left="432" w:hanging="432"/>
      <w:contextualSpacing w:val="0"/>
      <w:textAlignment w:val="baseline"/>
    </w:pPr>
    <w:rPr>
      <w:lang w:val="en-GB" w:eastAsia="zh-CN"/>
    </w:rPr>
  </w:style>
  <w:style w:type="paragraph" w:styleId="ListBullet4">
    <w:name w:val="List Bullet 4"/>
    <w:basedOn w:val="Normal"/>
    <w:uiPriority w:val="99"/>
    <w:semiHidden/>
    <w:unhideWhenUsed/>
    <w:rsid w:val="00453805"/>
    <w:pPr>
      <w:tabs>
        <w:tab w:val="num" w:pos="360"/>
      </w:tabs>
      <w:contextualSpacing/>
    </w:pPr>
  </w:style>
  <w:style w:type="table" w:styleId="TableGrid">
    <w:name w:val="Table Grid"/>
    <w:basedOn w:val="TableNormal"/>
    <w:uiPriority w:val="39"/>
    <w:rsid w:val="00096B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autoRedefine/>
    <w:uiPriority w:val="39"/>
    <w:rsid w:val="004D58F6"/>
    <w:pPr>
      <w:spacing w:before="0" w:after="0"/>
      <w:ind w:left="960"/>
      <w:jc w:val="left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customStyle="1" w:styleId="bullet">
    <w:name w:val="bullet"/>
    <w:basedOn w:val="ListParagraph"/>
    <w:link w:val="bulletChar"/>
    <w:qFormat/>
    <w:rsid w:val="00B16656"/>
    <w:pPr>
      <w:widowControl w:val="0"/>
      <w:numPr>
        <w:numId w:val="25"/>
      </w:numPr>
      <w:spacing w:before="0" w:after="60"/>
    </w:pPr>
    <w:rPr>
      <w:rFonts w:ascii="Times New Roman" w:hAnsi="Times New Roman"/>
      <w:kern w:val="2"/>
      <w:szCs w:val="24"/>
      <w:lang w:val="en-GB"/>
    </w:rPr>
  </w:style>
  <w:style w:type="character" w:customStyle="1" w:styleId="bulletChar">
    <w:name w:val="bullet Char"/>
    <w:link w:val="bullet"/>
    <w:rsid w:val="00B16656"/>
    <w:rPr>
      <w:rFonts w:ascii="Times New Roman" w:eastAsia="Times New Roman" w:hAnsi="Times New Roman"/>
      <w:kern w:val="2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7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370806">
          <w:marLeft w:val="162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84619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5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6632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26688">
          <w:marLeft w:val="7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0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81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82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8564">
          <w:marLeft w:val="7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01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05257">
          <w:marLeft w:val="7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8235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3618">
          <w:marLeft w:val="7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13604">
          <w:marLeft w:val="7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34713">
          <w:marLeft w:val="7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697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54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4871">
          <w:marLeft w:val="16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470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1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7928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98919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66858">
          <w:marLeft w:val="16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8062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9168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61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4838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667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14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6169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63325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8882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50033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20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22997">
          <w:marLeft w:val="16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1814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5455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0764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50949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2578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2754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1433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91024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-Zeichnung111111.vsd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90E71-EC45-477F-8AFC-C2163E220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</TotalTime>
  <Pages>5</Pages>
  <Words>1486</Words>
  <Characters>8472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9939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Novlan</dc:creator>
  <cp:keywords/>
  <dc:description/>
  <cp:lastModifiedBy>Mukherjee, Amitav</cp:lastModifiedBy>
  <cp:revision>23</cp:revision>
  <cp:lastPrinted>2016-02-23T15:51:00Z</cp:lastPrinted>
  <dcterms:created xsi:type="dcterms:W3CDTF">2018-09-24T22:40:00Z</dcterms:created>
  <dcterms:modified xsi:type="dcterms:W3CDTF">2018-11-03T01:29:00Z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ocHome">
    <vt:i4>719478702</vt:i4>
  </property>
</Properties>
</file>